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5C5D5" w14:textId="568A73D6" w:rsidR="00363AF8" w:rsidRDefault="00363AF8" w:rsidP="00FD3A06">
      <w:pPr>
        <w:spacing w:after="0" w:line="240" w:lineRule="auto"/>
        <w:jc w:val="center"/>
        <w:rPr>
          <w:rFonts w:ascii="Times New Roman" w:hAnsi="Times New Roman" w:cs="Times New Roman"/>
          <w:b/>
        </w:rPr>
      </w:pPr>
    </w:p>
    <w:p w14:paraId="10E6EE8E" w14:textId="77777777" w:rsidR="00363AF8" w:rsidRDefault="00363AF8" w:rsidP="00FD3A06">
      <w:pPr>
        <w:spacing w:after="0" w:line="240" w:lineRule="auto"/>
        <w:jc w:val="center"/>
        <w:rPr>
          <w:rFonts w:ascii="Times New Roman" w:hAnsi="Times New Roman" w:cs="Times New Roman"/>
          <w:b/>
        </w:rPr>
      </w:pPr>
    </w:p>
    <w:p w14:paraId="37B7B99A" w14:textId="77777777" w:rsidR="00363AF8" w:rsidRDefault="00E37A24" w:rsidP="00FD3A06">
      <w:pPr>
        <w:spacing w:after="0" w:line="240" w:lineRule="auto"/>
        <w:jc w:val="center"/>
        <w:rPr>
          <w:rFonts w:ascii="Times New Roman" w:hAnsi="Times New Roman" w:cs="Times New Roman"/>
          <w:b/>
        </w:rPr>
      </w:pPr>
      <w:r w:rsidRPr="00E37A24">
        <w:rPr>
          <w:rFonts w:ascii="Times New Roman" w:hAnsi="Times New Roman" w:cs="Times New Roman"/>
          <w:b/>
        </w:rPr>
        <w:t>REGULAMENT</w:t>
      </w:r>
      <w:r w:rsidR="00363AF8">
        <w:rPr>
          <w:rFonts w:ascii="Times New Roman" w:hAnsi="Times New Roman" w:cs="Times New Roman"/>
          <w:b/>
        </w:rPr>
        <w:t xml:space="preserve"> </w:t>
      </w:r>
    </w:p>
    <w:p w14:paraId="1AA644FA" w14:textId="5CDBCEEE" w:rsidR="00FF172D" w:rsidRPr="00363AF8" w:rsidRDefault="00363AF8" w:rsidP="00363AF8">
      <w:pPr>
        <w:spacing w:after="0" w:line="240" w:lineRule="auto"/>
        <w:jc w:val="center"/>
        <w:rPr>
          <w:rFonts w:ascii="Times New Roman" w:hAnsi="Times New Roman" w:cs="Times New Roman"/>
          <w:b/>
        </w:rPr>
      </w:pPr>
      <w:r>
        <w:rPr>
          <w:rFonts w:ascii="Times New Roman" w:hAnsi="Times New Roman" w:cs="Times New Roman"/>
          <w:b/>
        </w:rPr>
        <w:t>privind f</w:t>
      </w:r>
      <w:r w:rsidR="00FF172D">
        <w:rPr>
          <w:rFonts w:ascii="Times New Roman" w:hAnsi="Times New Roman" w:cs="Times New Roman"/>
          <w:b/>
        </w:rPr>
        <w:t>inanțări nerambursabile în baza legii 350/2005</w:t>
      </w:r>
    </w:p>
    <w:p w14:paraId="02E1EEF6" w14:textId="39121BA6" w:rsidR="00FD3A06" w:rsidRDefault="00FD3A06" w:rsidP="00FD3A06">
      <w:pPr>
        <w:spacing w:after="0" w:line="240" w:lineRule="auto"/>
        <w:jc w:val="center"/>
        <w:rPr>
          <w:rFonts w:ascii="Times New Roman" w:hAnsi="Times New Roman" w:cs="Times New Roman"/>
          <w:b/>
        </w:rPr>
      </w:pPr>
      <w:r>
        <w:rPr>
          <w:rFonts w:ascii="Times New Roman" w:hAnsi="Times New Roman" w:cs="Times New Roman"/>
          <w:b/>
        </w:rPr>
        <w:t>pentru</w:t>
      </w:r>
      <w:r w:rsidR="00F05B1B">
        <w:rPr>
          <w:rFonts w:ascii="Times New Roman" w:hAnsi="Times New Roman" w:cs="Times New Roman"/>
          <w:b/>
        </w:rPr>
        <w:t xml:space="preserve"> proiecte de interes general</w:t>
      </w:r>
      <w:r w:rsidR="00C42296">
        <w:rPr>
          <w:rFonts w:ascii="Times New Roman" w:hAnsi="Times New Roman" w:cs="Times New Roman"/>
          <w:b/>
        </w:rPr>
        <w:t xml:space="preserve"> și</w:t>
      </w:r>
      <w:r>
        <w:rPr>
          <w:rFonts w:ascii="Times New Roman" w:hAnsi="Times New Roman" w:cs="Times New Roman"/>
          <w:b/>
        </w:rPr>
        <w:t xml:space="preserve"> activități non-profit</w:t>
      </w:r>
    </w:p>
    <w:p w14:paraId="23104EC3" w14:textId="77777777" w:rsidR="00E37A24" w:rsidRPr="00E37A24" w:rsidRDefault="00E37A24" w:rsidP="00FD3A06">
      <w:pPr>
        <w:spacing w:after="0"/>
        <w:rPr>
          <w:rFonts w:ascii="Times New Roman" w:hAnsi="Times New Roman" w:cs="Times New Roman"/>
        </w:rPr>
      </w:pPr>
    </w:p>
    <w:p w14:paraId="67061729" w14:textId="230F448F" w:rsidR="00E37A24" w:rsidRPr="00E37A24" w:rsidRDefault="006C4366" w:rsidP="00FD3A06">
      <w:pPr>
        <w:spacing w:after="0"/>
        <w:rPr>
          <w:rFonts w:ascii="Times New Roman" w:hAnsi="Times New Roman" w:cs="Times New Roman"/>
          <w:b/>
        </w:rPr>
      </w:pPr>
      <w:r>
        <w:rPr>
          <w:rFonts w:ascii="Times New Roman" w:hAnsi="Times New Roman" w:cs="Times New Roman"/>
          <w:b/>
        </w:rPr>
        <w:t>Capitolul I</w:t>
      </w:r>
      <w:r w:rsidRPr="00E37A24">
        <w:rPr>
          <w:rFonts w:ascii="Times New Roman" w:hAnsi="Times New Roman" w:cs="Times New Roman"/>
          <w:b/>
        </w:rPr>
        <w:t xml:space="preserve"> </w:t>
      </w:r>
      <w:r w:rsidR="00E37A24" w:rsidRPr="00E37A24">
        <w:rPr>
          <w:rFonts w:ascii="Times New Roman" w:hAnsi="Times New Roman" w:cs="Times New Roman"/>
          <w:b/>
        </w:rPr>
        <w:t>Dispoziţii generale</w:t>
      </w:r>
      <w:r>
        <w:rPr>
          <w:rFonts w:ascii="Times New Roman" w:hAnsi="Times New Roman" w:cs="Times New Roman"/>
          <w:b/>
        </w:rPr>
        <w:t xml:space="preserve">; </w:t>
      </w:r>
      <w:r w:rsidR="00E37A24" w:rsidRPr="00E37A24">
        <w:rPr>
          <w:rFonts w:ascii="Times New Roman" w:hAnsi="Times New Roman" w:cs="Times New Roman"/>
          <w:b/>
        </w:rPr>
        <w:t>Scop şi definiţii</w:t>
      </w:r>
    </w:p>
    <w:p w14:paraId="6FB370E2" w14:textId="01A78779"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Art. 1. Prezentul regulament are ca scop stabilirea principiilor, cadrului general şi a procedurii pentru atribuirea contractelor de finanţare nerambursabilă din fonduri publice, precum şi căile de atac ale actului sau deciziei autorităţilor finanţatoare care aplică procedura de atribuire a contractelor de finanţare nerambursabilă acordată din bugetul local al municipiului </w:t>
      </w:r>
      <w:r>
        <w:rPr>
          <w:rFonts w:ascii="Times New Roman" w:hAnsi="Times New Roman" w:cs="Times New Roman"/>
        </w:rPr>
        <w:t>Dej</w:t>
      </w:r>
      <w:r w:rsidRPr="00E37A24">
        <w:rPr>
          <w:rFonts w:ascii="Times New Roman" w:hAnsi="Times New Roman" w:cs="Times New Roman"/>
        </w:rPr>
        <w:t>.</w:t>
      </w:r>
    </w:p>
    <w:p w14:paraId="51FE8B0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2. În înţelesul prezentului regulament, termenii şi expresiile de mai jos au următoarea semnificaţie:</w:t>
      </w:r>
    </w:p>
    <w:p w14:paraId="2D279DC6"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activitate generatoare de profit – activitate care produce un profit în mod direct pentru o persoană fizică sau juridică;</w:t>
      </w:r>
    </w:p>
    <w:p w14:paraId="63DC8ACC" w14:textId="00862B4F"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b) autoritate finanţatoare – Municipiul </w:t>
      </w:r>
      <w:r>
        <w:rPr>
          <w:rFonts w:ascii="Times New Roman" w:hAnsi="Times New Roman" w:cs="Times New Roman"/>
        </w:rPr>
        <w:t>Dej</w:t>
      </w:r>
      <w:r w:rsidRPr="00E37A24">
        <w:rPr>
          <w:rFonts w:ascii="Times New Roman" w:hAnsi="Times New Roman" w:cs="Times New Roman"/>
        </w:rPr>
        <w:t>;</w:t>
      </w:r>
    </w:p>
    <w:p w14:paraId="1EC59418"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beneficiar – solicitantul căruia i se atribuie contractul de finanţare nerambursabilă în urma aplicării procedurii selecţiei publice de proiecte;</w:t>
      </w:r>
    </w:p>
    <w:p w14:paraId="1CCF2A59" w14:textId="314F5CDB"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d) cheltuieli eligibile – cheltuieli care pot fi luate în considerare pentru finanţarea nerambursabilă, conform </w:t>
      </w:r>
      <w:r w:rsidR="00857933">
        <w:rPr>
          <w:rFonts w:ascii="Times New Roman" w:hAnsi="Times New Roman" w:cs="Times New Roman"/>
        </w:rPr>
        <w:t>articolelor 45 și 46 din prezentul</w:t>
      </w:r>
      <w:r w:rsidRPr="00E37A24">
        <w:rPr>
          <w:rFonts w:ascii="Times New Roman" w:hAnsi="Times New Roman" w:cs="Times New Roman"/>
        </w:rPr>
        <w:t xml:space="preserve"> regulament;</w:t>
      </w:r>
    </w:p>
    <w:p w14:paraId="529852B3" w14:textId="7603F9A1"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e) contract de finanţare nerambursabilă – contract încheiat, în condiţiile legii, între Municipiul </w:t>
      </w:r>
      <w:r>
        <w:rPr>
          <w:rFonts w:ascii="Times New Roman" w:hAnsi="Times New Roman" w:cs="Times New Roman"/>
        </w:rPr>
        <w:t>Dej</w:t>
      </w:r>
      <w:r w:rsidRPr="00E37A24">
        <w:rPr>
          <w:rFonts w:ascii="Times New Roman" w:hAnsi="Times New Roman" w:cs="Times New Roman"/>
        </w:rPr>
        <w:t>, în calitate de autoritate finanţatoare şi beneficiar;</w:t>
      </w:r>
    </w:p>
    <w:p w14:paraId="38A989F9" w14:textId="711191AA"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f) finanţare nerambursabilă – alocaţie financiară directă din fonduri publice, în vederea desfăşurării de către persoane fizice sau persoane juridice fără scop patrimonial a unor activităţi nonprofit care să contribuie la realizarea unor acţiuni sau programe de interes public la nivelul municipiului </w:t>
      </w:r>
      <w:r>
        <w:rPr>
          <w:rFonts w:ascii="Times New Roman" w:hAnsi="Times New Roman" w:cs="Times New Roman"/>
        </w:rPr>
        <w:t>Dej</w:t>
      </w:r>
      <w:r w:rsidRPr="00E37A24">
        <w:rPr>
          <w:rFonts w:ascii="Times New Roman" w:hAnsi="Times New Roman" w:cs="Times New Roman"/>
        </w:rPr>
        <w:t>;</w:t>
      </w:r>
    </w:p>
    <w:p w14:paraId="5B1EF357" w14:textId="594B3C3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g) fonduri publice – sume alocate din bugetul local de către Consiliul local al municipiului </w:t>
      </w:r>
      <w:r>
        <w:rPr>
          <w:rFonts w:ascii="Times New Roman" w:hAnsi="Times New Roman" w:cs="Times New Roman"/>
        </w:rPr>
        <w:t>Dej</w:t>
      </w:r>
      <w:r w:rsidRPr="00E37A24">
        <w:rPr>
          <w:rFonts w:ascii="Times New Roman" w:hAnsi="Times New Roman" w:cs="Times New Roman"/>
        </w:rPr>
        <w:t>;</w:t>
      </w:r>
    </w:p>
    <w:p w14:paraId="4D6A414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h) solicitant – orice persoană fizică sau juridică fără scop patrimonial care depune o propunere de proiect.</w:t>
      </w:r>
    </w:p>
    <w:p w14:paraId="0057E1A5"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3. Solicitanţii trebuie să fie persoane fizice sau juridice fără scop patrimonial – asociații sau fundații constituite conform legii – sau culte religioase recunoscute conform legii.</w:t>
      </w:r>
    </w:p>
    <w:p w14:paraId="4678330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4. Finanţările nerambursabile acordate se vor utiliza numai pentru programele şi proiectele de interes public iniţiate şi organizate de către solicitanți, în completarea veniturilor proprii şi a celor primite sub formă de donaţii şi sponsorizări.</w:t>
      </w:r>
    </w:p>
    <w:p w14:paraId="0C4AADAD" w14:textId="6BC044AA" w:rsidR="00E37A24"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II </w:t>
      </w:r>
      <w:r w:rsidR="00E37A24" w:rsidRPr="002F743D">
        <w:rPr>
          <w:rFonts w:ascii="Times New Roman" w:hAnsi="Times New Roman" w:cs="Times New Roman"/>
          <w:b/>
        </w:rPr>
        <w:t>Domeniu de aplicare</w:t>
      </w:r>
    </w:p>
    <w:p w14:paraId="27F579B3"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5</w:t>
      </w:r>
    </w:p>
    <w:p w14:paraId="0F4A962E" w14:textId="182BE1E4"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(1) Prevederile prezentului regulament se aplică pentru atribuirea oricărui contract de finanţare nerambursabilă de la bugetul local al municipiului </w:t>
      </w:r>
      <w:r>
        <w:rPr>
          <w:rFonts w:ascii="Times New Roman" w:hAnsi="Times New Roman" w:cs="Times New Roman"/>
        </w:rPr>
        <w:t>Dej</w:t>
      </w:r>
      <w:r w:rsidRPr="00E37A24">
        <w:rPr>
          <w:rFonts w:ascii="Times New Roman" w:hAnsi="Times New Roman" w:cs="Times New Roman"/>
        </w:rPr>
        <w:t>, cu excepţia instituţiilor de cultură subordonate Consiliului local.</w:t>
      </w:r>
    </w:p>
    <w:p w14:paraId="3B70277F" w14:textId="5911BAD6"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(2) Primăria și Consiliul local al Municipiului </w:t>
      </w:r>
      <w:r>
        <w:rPr>
          <w:rFonts w:ascii="Times New Roman" w:hAnsi="Times New Roman" w:cs="Times New Roman"/>
        </w:rPr>
        <w:t>Dej</w:t>
      </w:r>
      <w:r w:rsidRPr="00E37A24">
        <w:rPr>
          <w:rFonts w:ascii="Times New Roman" w:hAnsi="Times New Roman" w:cs="Times New Roman"/>
        </w:rPr>
        <w:t xml:space="preserve"> acordă o atenţie deosebită proiectelor cu caracter local, regional, naţional, european şi internaţional, care se încadrează în </w:t>
      </w:r>
      <w:r w:rsidR="00FD3A06">
        <w:rPr>
          <w:rFonts w:ascii="Times New Roman" w:hAnsi="Times New Roman" w:cs="Times New Roman"/>
        </w:rPr>
        <w:t>S</w:t>
      </w:r>
      <w:r w:rsidRPr="00E37A24">
        <w:rPr>
          <w:rFonts w:ascii="Times New Roman" w:hAnsi="Times New Roman" w:cs="Times New Roman"/>
        </w:rPr>
        <w:t>trategia de dezvoltare a municipiului și a obligațiilor asumate prin Hotărârile de Consiliu local.</w:t>
      </w:r>
    </w:p>
    <w:p w14:paraId="58A8033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Domeniile pentru care se aplică prezentul regulament sunt:</w:t>
      </w:r>
    </w:p>
    <w:p w14:paraId="4090F54E"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tineret;</w:t>
      </w:r>
    </w:p>
    <w:p w14:paraId="141F8961"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b) cultură;</w:t>
      </w:r>
    </w:p>
    <w:p w14:paraId="18E61220"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mediu;</w:t>
      </w:r>
    </w:p>
    <w:p w14:paraId="6275969C" w14:textId="6C1E7B64"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 învăţământ;</w:t>
      </w:r>
    </w:p>
    <w:p w14:paraId="541FD894" w14:textId="446BBDD9" w:rsidR="00E37A24" w:rsidRPr="00E37A24" w:rsidRDefault="000D1DCB" w:rsidP="00FD3A06">
      <w:pPr>
        <w:spacing w:after="0"/>
        <w:rPr>
          <w:rFonts w:ascii="Times New Roman" w:hAnsi="Times New Roman" w:cs="Times New Roman"/>
        </w:rPr>
      </w:pPr>
      <w:r>
        <w:rPr>
          <w:rFonts w:ascii="Times New Roman" w:hAnsi="Times New Roman" w:cs="Times New Roman"/>
        </w:rPr>
        <w:t>e</w:t>
      </w:r>
      <w:r w:rsidR="00E37A24" w:rsidRPr="00E37A24">
        <w:rPr>
          <w:rFonts w:ascii="Times New Roman" w:hAnsi="Times New Roman" w:cs="Times New Roman"/>
        </w:rPr>
        <w:t>) sport;</w:t>
      </w:r>
    </w:p>
    <w:p w14:paraId="7E8144F0" w14:textId="745EFE9A" w:rsidR="00E37A24" w:rsidRPr="00E37A24" w:rsidRDefault="000D1DCB" w:rsidP="00FD3A06">
      <w:pPr>
        <w:spacing w:after="0"/>
        <w:rPr>
          <w:rFonts w:ascii="Times New Roman" w:hAnsi="Times New Roman" w:cs="Times New Roman"/>
        </w:rPr>
      </w:pPr>
      <w:r w:rsidRPr="00E37A24">
        <w:rPr>
          <w:rFonts w:ascii="Times New Roman" w:hAnsi="Times New Roman" w:cs="Times New Roman"/>
        </w:rPr>
        <w:t xml:space="preserve"> </w:t>
      </w:r>
      <w:r w:rsidR="00E37A24" w:rsidRPr="00E37A24">
        <w:rPr>
          <w:rFonts w:ascii="Times New Roman" w:hAnsi="Times New Roman" w:cs="Times New Roman"/>
        </w:rPr>
        <w:t>(3) Direcţiile prioritare din domeniile prevăzute la alin. 2 vor fi stabilite anual de comisia de specialitate.</w:t>
      </w:r>
    </w:p>
    <w:p w14:paraId="403EB894"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lastRenderedPageBreak/>
        <w:t>Art. 6. Finanţările nerambursabile nu se acordă pentru activităţi generatoare de profit şi nici pentru activităţi din domeniile reglementate de Legea nr. 182/2002 privind protecţia informaţiilor clasificate, cu modificările ulterioare.</w:t>
      </w:r>
    </w:p>
    <w:p w14:paraId="413BD650"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7. Potrivit dispoziţiilor prezentului regulament, nu se acordă finanţări nerambursabile pentru activităţi ce presupun dezvoltarea infrastructurii solicitantului, cu excepţia cazului în care aceasta reprezintă o componentă indispensabilă proiectului.</w:t>
      </w:r>
    </w:p>
    <w:p w14:paraId="2F999F05" w14:textId="2CE7E4DB" w:rsidR="00E37A24" w:rsidRPr="00FD3A06" w:rsidRDefault="006C4366" w:rsidP="00FD3A06">
      <w:pPr>
        <w:spacing w:after="0"/>
        <w:rPr>
          <w:rFonts w:ascii="Times New Roman" w:hAnsi="Times New Roman" w:cs="Times New Roman"/>
          <w:b/>
        </w:rPr>
      </w:pPr>
      <w:r>
        <w:rPr>
          <w:rFonts w:ascii="Times New Roman" w:hAnsi="Times New Roman" w:cs="Times New Roman"/>
          <w:b/>
        </w:rPr>
        <w:t xml:space="preserve">Capitolul III </w:t>
      </w:r>
      <w:r w:rsidR="00E37A24" w:rsidRPr="00FD3A06">
        <w:rPr>
          <w:rFonts w:ascii="Times New Roman" w:hAnsi="Times New Roman" w:cs="Times New Roman"/>
          <w:b/>
        </w:rPr>
        <w:t>Principii de atribuire a contractelor de finanţare nerambursabilă</w:t>
      </w:r>
    </w:p>
    <w:p w14:paraId="3376422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8. Principiile care stau la baza atribuirii contractelor de finanţare nerambursabilă sunt:</w:t>
      </w:r>
    </w:p>
    <w:p w14:paraId="5AD3D87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libera concurenţă, respectiv asigurarea condiţiilor pentru ca persoana fizică sau juridică ce desfăşoară activităţi nonprofit să aibă dreptul de a deveni, în condiţiile legii, beneficiar;</w:t>
      </w:r>
    </w:p>
    <w:p w14:paraId="0C24E77D"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b) eficacitatea utilizării fondurilor publice, respectiv folosirea sistemului concurenţial şi a criteriilor care să facă posibilă evaluarea propunerilor şi a specificaţiilor tehnice şi financiare pentru atribuirea contractului de finanţare nerambursabilă;</w:t>
      </w:r>
    </w:p>
    <w:p w14:paraId="7ED1631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transparenţa, respectiv punerea la dispoziţie tuturor celor interesaţi a informaţiilor referitoare la aplicarea procedurii pentru atribuirea contractului de finanţare nerambursabilă;</w:t>
      </w:r>
    </w:p>
    <w:p w14:paraId="41D3BB3B"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 tratamentul egal,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72C297BA"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e) excluderea cumulului, în sensul că aceeaşi activitate urmărind realizarea unui interes general, regional sau local nu poate beneficia de atribuirea mai multor contracte de finanţare nerambursabilă de la aceeaşi autoritate finanţatoare;</w:t>
      </w:r>
    </w:p>
    <w:p w14:paraId="2E43BDD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f) neretroactivitatea, respectiv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prevăzut la lit. g);</w:t>
      </w:r>
    </w:p>
    <w:p w14:paraId="77D6EA4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g) cofinanţarea, în sensul că finanţările nerambursabile trebuie însoţite de o contribuţie din partea beneficiarului de minimum 10% din valoarea totală a finanţării ;</w:t>
      </w:r>
    </w:p>
    <w:p w14:paraId="0AE755DB"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h) neredistribuirea unei sume aprobate pentru un proiect către alt proiect al aceluiaşi aplicant din cauza nerealizării proiectului selecţionat iniţial;</w:t>
      </w:r>
    </w:p>
    <w:p w14:paraId="67D569EE"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i) anualitatea, în sensul derulării întregii proceduri de finanțare în cadrul anului calendaristic în care s-a acordat finanțarea nerambursabilă din bugetul local.</w:t>
      </w:r>
    </w:p>
    <w:p w14:paraId="014DB238"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9. Finanţarea se acordă pentru acoperirea parţială a unui program ori proiect în baza unui contract încheiat între părţi.</w:t>
      </w:r>
    </w:p>
    <w:p w14:paraId="1CBAD14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10. Pentru aceeaşi activitate nonprofit un beneficiar nu poate contracta decât o singură finanţare nerambursabilă de la aceeaşi autoritate finanţatoare în decursul unui an fiscal. (conform Legii 350, art. 12, alin 1)</w:t>
      </w:r>
    </w:p>
    <w:p w14:paraId="45FA8C5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11. În cazul aplicării cu mai multe proiecte la acelaşi domeniu trebuie precizată ordinea importanţei lor pentru beneficiar.</w:t>
      </w:r>
    </w:p>
    <w:p w14:paraId="37E605B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12. 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w:t>
      </w:r>
    </w:p>
    <w:p w14:paraId="0E76DAA9" w14:textId="77777777" w:rsidR="00E37A24" w:rsidRPr="006C4366" w:rsidRDefault="00E37A24" w:rsidP="00FD3A06">
      <w:pPr>
        <w:spacing w:after="0"/>
        <w:rPr>
          <w:rFonts w:ascii="Times New Roman" w:hAnsi="Times New Roman" w:cs="Times New Roman"/>
        </w:rPr>
      </w:pPr>
      <w:r w:rsidRPr="006C4366">
        <w:rPr>
          <w:rFonts w:ascii="Times New Roman" w:hAnsi="Times New Roman" w:cs="Times New Roman"/>
        </w:rPr>
        <w:t>Prevederi bugetare</w:t>
      </w:r>
    </w:p>
    <w:p w14:paraId="00AF4550" w14:textId="7EE45EF0"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Art. 13. Programele şi proiectele de interes public vor fi selecţionate pentru finanţare în cadrul limitelor unui fond anual aprobat de către Consiliul local al municipiului </w:t>
      </w:r>
      <w:r>
        <w:rPr>
          <w:rFonts w:ascii="Times New Roman" w:hAnsi="Times New Roman" w:cs="Times New Roman"/>
        </w:rPr>
        <w:t>Dej</w:t>
      </w:r>
      <w:r w:rsidRPr="00E37A24">
        <w:rPr>
          <w:rFonts w:ascii="Times New Roman" w:hAnsi="Times New Roman" w:cs="Times New Roman"/>
        </w:rPr>
        <w:t>, stabilit potrivit prevederilor legale referitoare la elaborarea, aprobarea, executarea şi raportarea bugetului local.</w:t>
      </w:r>
    </w:p>
    <w:p w14:paraId="5F02BF37" w14:textId="7C4EDF46" w:rsidR="00E37A24"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IV </w:t>
      </w:r>
      <w:r w:rsidR="00E37A24" w:rsidRPr="002F743D">
        <w:rPr>
          <w:rFonts w:ascii="Times New Roman" w:hAnsi="Times New Roman" w:cs="Times New Roman"/>
          <w:b/>
        </w:rPr>
        <w:t>Informarea publică şi transparenţa decizională</w:t>
      </w:r>
    </w:p>
    <w:p w14:paraId="7D76DF50" w14:textId="7381A219" w:rsidR="005D4EA3" w:rsidRDefault="00E37A24" w:rsidP="00FD3A06">
      <w:pPr>
        <w:spacing w:after="0"/>
        <w:rPr>
          <w:rFonts w:ascii="Times New Roman" w:hAnsi="Times New Roman" w:cs="Times New Roman"/>
        </w:rPr>
      </w:pPr>
      <w:r w:rsidRPr="00E37A24">
        <w:rPr>
          <w:rFonts w:ascii="Times New Roman" w:hAnsi="Times New Roman" w:cs="Times New Roman"/>
        </w:rPr>
        <w:t xml:space="preserve">Art. 14. Procedurile de planificare şi executare a plafoanelor de cheltuieli privind finanţările nerambursabile, desemnarea membrilor comisiei de evaluare şi selecționare, procedurile de atribuire a contractelor de finanţare nerambursabilă, contractele de finanţare nerambursabilă semnate de autoritatea finanţatoare cu beneficiarii, precum şi rapoartele de execuţie bugetară privind finanţările </w:t>
      </w:r>
      <w:r w:rsidRPr="00E37A24">
        <w:rPr>
          <w:rFonts w:ascii="Times New Roman" w:hAnsi="Times New Roman" w:cs="Times New Roman"/>
        </w:rPr>
        <w:lastRenderedPageBreak/>
        <w:t>nerambursabile, constituie informaţii de interes public, potrivit dispoziţiilor Legii 544/2001 privind liberul acces la informaţiile de interes public.</w:t>
      </w:r>
    </w:p>
    <w:p w14:paraId="46E0D443" w14:textId="36D011E9" w:rsidR="00B574CD"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V </w:t>
      </w:r>
      <w:r w:rsidR="00B574CD" w:rsidRPr="002F743D">
        <w:rPr>
          <w:rFonts w:ascii="Times New Roman" w:hAnsi="Times New Roman" w:cs="Times New Roman"/>
          <w:b/>
        </w:rPr>
        <w:t>Procedura de solicitare a finanţării și de selecție a proiectelor</w:t>
      </w:r>
    </w:p>
    <w:p w14:paraId="3A3BDB84"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15. 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14:paraId="2561343E" w14:textId="3902EDF1"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16. Anual vor exista una sau mai multe sesiuni de selecţie a proiectelor. În cazul unor proiecte culturale</w:t>
      </w:r>
      <w:r>
        <w:rPr>
          <w:rFonts w:ascii="Times New Roman" w:hAnsi="Times New Roman" w:cs="Times New Roman"/>
        </w:rPr>
        <w:t>/sportive</w:t>
      </w:r>
      <w:r w:rsidRPr="00B574CD">
        <w:rPr>
          <w:rFonts w:ascii="Times New Roman" w:hAnsi="Times New Roman" w:cs="Times New Roman"/>
        </w:rPr>
        <w:t xml:space="preserve"> de importanţă majoră, apărute ulterior desfăşurării selecţiei, din motive de urgenţă, autoritatea finanţatoare poate accelera aplicarea procedurii de selecţie prin reducerea termenului de depunere a proiectelor, în limita rezervelor bugetare. În cazul procedurii de urgenţă, termenul de depunere a proiectelor nu poate fi mai mic de 15 zile. </w:t>
      </w:r>
    </w:p>
    <w:p w14:paraId="1D1DE779" w14:textId="2EDE7ECD"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17. Procedura de selecţie de proiecte, organizată de Primăria şi Consiliul local </w:t>
      </w:r>
      <w:r>
        <w:rPr>
          <w:rFonts w:ascii="Times New Roman" w:hAnsi="Times New Roman" w:cs="Times New Roman"/>
        </w:rPr>
        <w:t>Dej</w:t>
      </w:r>
      <w:r w:rsidRPr="00B574CD">
        <w:rPr>
          <w:rFonts w:ascii="Times New Roman" w:hAnsi="Times New Roman" w:cs="Times New Roman"/>
        </w:rPr>
        <w:t xml:space="preserve">, va cuprinde următoarele etape: </w:t>
      </w:r>
    </w:p>
    <w:p w14:paraId="1F45C23C"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 publicarea anunţului de participare, a termenului limită de depunere şi a întregii documentaţii necesare (în Monitorul Oficial al României, Partea a VI-a, respectiv în cel puțin două cotidiene locale, pe portalul primăriei şi la Serviciul Centrul de Informare pentru cetăţeni- înregistrare documente); </w:t>
      </w:r>
    </w:p>
    <w:p w14:paraId="523930E4"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b) depunerea proiectelor, la Serviciul Centrul de Informare pentru cetăţeni – înregistrare documente, în termenul limită stabilit, în atenţia Serviciului Management proiecte, sociale, culturale și sportive;</w:t>
      </w:r>
    </w:p>
    <w:p w14:paraId="77158466"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c) verificarea eligibilităţii, înregistrării şi a îndeplinirii criteriilor referitoare la capacitatea tehnică şi financiară;</w:t>
      </w:r>
    </w:p>
    <w:p w14:paraId="0F853AA3"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d) evaluarea propunerilor de proiecte și selecția proiectelor;</w:t>
      </w:r>
    </w:p>
    <w:p w14:paraId="0527432E"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e) comunicarea rezultatelor;</w:t>
      </w:r>
    </w:p>
    <w:p w14:paraId="4E48E585"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f) rezolvarea contestațiilor;</w:t>
      </w:r>
    </w:p>
    <w:p w14:paraId="5D9A06CA"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g) încheierea contractului sau contractelor de finanţare nerambursabilă;</w:t>
      </w:r>
    </w:p>
    <w:p w14:paraId="5FB9BDF1" w14:textId="350AB73A" w:rsidR="007813AB" w:rsidRDefault="00B574CD" w:rsidP="00FD3A06">
      <w:pPr>
        <w:spacing w:after="0"/>
        <w:rPr>
          <w:rFonts w:ascii="Times New Roman" w:hAnsi="Times New Roman" w:cs="Times New Roman"/>
        </w:rPr>
      </w:pPr>
      <w:r w:rsidRPr="00B574CD">
        <w:rPr>
          <w:rFonts w:ascii="Times New Roman" w:hAnsi="Times New Roman" w:cs="Times New Roman"/>
        </w:rPr>
        <w:t xml:space="preserve">h) publicarea anunțului de atribuire a contractului sau contractelor de finanţare nerambursabilă în Monitorul Oficial al României, Partea a VI-a pe portalul primăriei </w:t>
      </w:r>
      <w:hyperlink r:id="rId5" w:history="1">
        <w:r w:rsidR="007813AB" w:rsidRPr="00801203">
          <w:rPr>
            <w:rStyle w:val="Hyperlink"/>
            <w:rFonts w:ascii="Times New Roman" w:hAnsi="Times New Roman" w:cs="Times New Roman"/>
          </w:rPr>
          <w:t>http://www.primariadej.ro/</w:t>
        </w:r>
      </w:hyperlink>
    </w:p>
    <w:p w14:paraId="1392FD62" w14:textId="5978202E"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18. Documentaţia de solicitare a finanţării se va depune într-un exemplar la Serviciul Centrul de Informare pentru cetăţeni- înregistrare documente, la sediul Primăriei Municipiului </w:t>
      </w:r>
      <w:r w:rsidR="007813AB">
        <w:rPr>
          <w:rFonts w:ascii="Times New Roman" w:hAnsi="Times New Roman" w:cs="Times New Roman"/>
        </w:rPr>
        <w:t>Dej</w:t>
      </w:r>
      <w:r w:rsidRPr="00B574CD">
        <w:rPr>
          <w:rFonts w:ascii="Times New Roman" w:hAnsi="Times New Roman" w:cs="Times New Roman"/>
        </w:rPr>
        <w:t xml:space="preserve">, situată pe str. </w:t>
      </w:r>
      <w:r w:rsidR="007813AB">
        <w:rPr>
          <w:rFonts w:ascii="Times New Roman" w:hAnsi="Times New Roman" w:cs="Times New Roman"/>
        </w:rPr>
        <w:t xml:space="preserve">1 </w:t>
      </w:r>
      <w:r w:rsidRPr="00B574CD">
        <w:rPr>
          <w:rFonts w:ascii="Times New Roman" w:hAnsi="Times New Roman" w:cs="Times New Roman"/>
        </w:rPr>
        <w:t>M</w:t>
      </w:r>
      <w:r w:rsidR="007813AB">
        <w:rPr>
          <w:rFonts w:ascii="Times New Roman" w:hAnsi="Times New Roman" w:cs="Times New Roman"/>
        </w:rPr>
        <w:t>ai</w:t>
      </w:r>
      <w:r w:rsidRPr="00B574CD">
        <w:rPr>
          <w:rFonts w:ascii="Times New Roman" w:hAnsi="Times New Roman" w:cs="Times New Roman"/>
        </w:rPr>
        <w:t xml:space="preserve"> nr. </w:t>
      </w:r>
      <w:r w:rsidR="007813AB">
        <w:rPr>
          <w:rFonts w:ascii="Times New Roman" w:hAnsi="Times New Roman" w:cs="Times New Roman"/>
        </w:rPr>
        <w:t>2</w:t>
      </w:r>
      <w:r w:rsidRPr="00B574CD">
        <w:rPr>
          <w:rFonts w:ascii="Times New Roman" w:hAnsi="Times New Roman" w:cs="Times New Roman"/>
        </w:rPr>
        <w:t>.</w:t>
      </w:r>
    </w:p>
    <w:p w14:paraId="090F5E5D"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În cazul în care documentele scrise se transmit în formă electronică, acestora le sunt aplicabile prevederile legale referitoare la semnătura electronică, astfel încât să îndeplinească condiţiile de probă şi de validitate ale unui act juridic.</w:t>
      </w:r>
    </w:p>
    <w:p w14:paraId="2DA3CD6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19. Propunerea de proiect are caracter ferm şi obligatoriu din punctul de vedere al conţinutului şi trebuie să fie semnată, pe propria răspundere, de către solicitant sau de către o persoană împuternicită legal de acesta.</w:t>
      </w:r>
    </w:p>
    <w:p w14:paraId="000AF9E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20. Bugetul proiectului va fi prezentat exclusiv în lei şi va rămâne ferm pe toată durata de îndeplinire a contractului de finanţare nerambursabilă.</w:t>
      </w:r>
    </w:p>
    <w:p w14:paraId="4021C97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21. În vederea organizării procedurii de selecţionare a proiectelor de finanţare nerambursabilă, documentaţiile prevăzute la art. 22 din Regulament se vor depune în termenul stabilit de către autoritatea finanţatoare prin anunţul de participare.</w:t>
      </w:r>
    </w:p>
    <w:p w14:paraId="6B3ABD0F" w14:textId="44898181"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22. </w:t>
      </w:r>
      <w:r w:rsidR="00EA1B19">
        <w:rPr>
          <w:rFonts w:ascii="Times New Roman" w:hAnsi="Times New Roman" w:cs="Times New Roman"/>
        </w:rPr>
        <w:t>Dosarul</w:t>
      </w:r>
      <w:r w:rsidRPr="00B574CD">
        <w:rPr>
          <w:rFonts w:ascii="Times New Roman" w:hAnsi="Times New Roman" w:cs="Times New Roman"/>
        </w:rPr>
        <w:t xml:space="preserve"> solicitanţilor va conţine </w:t>
      </w:r>
      <w:r w:rsidR="00EA1B19">
        <w:rPr>
          <w:rFonts w:ascii="Times New Roman" w:hAnsi="Times New Roman" w:cs="Times New Roman"/>
        </w:rPr>
        <w:t>documentele prevăzute în Ghidul Solicitantului pentru Finanțare Nerambursabilă pentru Proiecte Culturale și Sportive;</w:t>
      </w:r>
    </w:p>
    <w:p w14:paraId="4F349E14" w14:textId="50332650" w:rsidR="00B574CD" w:rsidRDefault="00B574CD" w:rsidP="00FD3A06">
      <w:pPr>
        <w:spacing w:after="0"/>
        <w:rPr>
          <w:rFonts w:ascii="Times New Roman" w:hAnsi="Times New Roman" w:cs="Times New Roman"/>
        </w:rPr>
      </w:pPr>
    </w:p>
    <w:p w14:paraId="4AC87BD5" w14:textId="2D858244" w:rsidR="00B574CD" w:rsidRPr="006C4366" w:rsidRDefault="006C4366" w:rsidP="00FD3A06">
      <w:pPr>
        <w:spacing w:after="0"/>
        <w:rPr>
          <w:rFonts w:ascii="Times New Roman" w:hAnsi="Times New Roman" w:cs="Times New Roman"/>
          <w:b/>
        </w:rPr>
      </w:pPr>
      <w:r w:rsidRPr="006C4366">
        <w:rPr>
          <w:rFonts w:ascii="Times New Roman" w:hAnsi="Times New Roman" w:cs="Times New Roman"/>
          <w:b/>
        </w:rPr>
        <w:t xml:space="preserve">Capitolul VI </w:t>
      </w:r>
      <w:r w:rsidR="00B574CD" w:rsidRPr="006C4366">
        <w:rPr>
          <w:rFonts w:ascii="Times New Roman" w:hAnsi="Times New Roman" w:cs="Times New Roman"/>
          <w:b/>
        </w:rPr>
        <w:t>Criteriile de acordare a finanţărilor nerambursabile</w:t>
      </w:r>
    </w:p>
    <w:p w14:paraId="084368C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23. Criteriile specifice de evaluare sunt stabilite la Capitolul V – Procedura evaluării şi selecţionării proiectelor.</w:t>
      </w:r>
    </w:p>
    <w:p w14:paraId="1D168DCE"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24. (1) Este exclus dintr-o procedură pentru atribuirea contractului de finanţare nerambursabilă, respectiv nu este eligibil solicitantul care se află în oricare dintre următoarele situaţii:</w:t>
      </w:r>
    </w:p>
    <w:p w14:paraId="054ADB93"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 în incapacitate de plată;</w:t>
      </w:r>
    </w:p>
    <w:p w14:paraId="23D651AC"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b) cu conturile bancare blocate;</w:t>
      </w:r>
    </w:p>
    <w:p w14:paraId="700800F5"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lastRenderedPageBreak/>
        <w:t>c) solicitantul a comis o gravă greşeală în materie profesională sau nu şi-a îndeplinit obligaţiile asumate printr-un alt contract de finanţare nerambursabilă, în măsura în care autoritatea finanţatoare poate aduce ca dovadă mijloace probante în acest sens;</w:t>
      </w:r>
    </w:p>
    <w:p w14:paraId="7E19B029"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d) furnizează informaţii false în documentele prezentate;</w:t>
      </w:r>
    </w:p>
    <w:p w14:paraId="3A880A28"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e) solicitantul nu şi-a îndeplinit obligaţiile de plată exigibile a impozitelor, taxelor şi contribuţiilor către bugetul de stat, bugetul local, precum şi bugetul asigurărilor sociale de stat;</w:t>
      </w:r>
    </w:p>
    <w:p w14:paraId="0FFA84B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f) este condamnată pentru: abuz de încredere, gestiune frauduloasă, înşelăciune, delapidare, dare sau luare de mită, mărturie mincinoasă, fals, uz de fals, deturnare de fonduri.</w:t>
      </w:r>
    </w:p>
    <w:p w14:paraId="18C20E5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g) documentaţia prezentată este incompletă şi nu respectă prevederile art. 22 din Regulament;</w:t>
      </w:r>
    </w:p>
    <w:p w14:paraId="67ACD960"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h) solicitantul a prezentat declaraţii inexacte la o participare anterioară;</w:t>
      </w:r>
    </w:p>
    <w:p w14:paraId="6D1C136F"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i) solicitantul face obiectul unei proceduri de dizolvare sau de lichidare ori se află deja în stare de dizolvare sau de lichidare, în conformitate cu prevederile legale în vigoare;</w:t>
      </w:r>
    </w:p>
    <w:p w14:paraId="6922882D"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j) solicitantul nu a prevăzut în statutul organizaţiei activitatea corespunzătoare domeniului la care dorește să participe.</w:t>
      </w:r>
    </w:p>
    <w:p w14:paraId="31DCB539" w14:textId="5F43A0B5" w:rsidR="00B574CD" w:rsidRDefault="00B574CD" w:rsidP="00FD3A06">
      <w:pPr>
        <w:spacing w:after="0"/>
        <w:rPr>
          <w:rFonts w:ascii="Times New Roman" w:hAnsi="Times New Roman" w:cs="Times New Roman"/>
        </w:rPr>
      </w:pPr>
      <w:r w:rsidRPr="00B574CD">
        <w:rPr>
          <w:rFonts w:ascii="Times New Roman" w:hAnsi="Times New Roman" w:cs="Times New Roman"/>
        </w:rPr>
        <w:t>(2) Autoritatea finanţatoare are dreptul de a cere solicitanţilor, prezentarea de documente care dovedesc eligibilitatea în sensul prevederilor alin. (1), precum şi documente edificatoare care să dovedească o formă de înregistrare ca persoană juridică sau de înregistrare/ atestare ori apartenenţa din punct de vedere profesional, în conformitate cu prevederile legale din România.</w:t>
      </w:r>
    </w:p>
    <w:p w14:paraId="1AC1945B" w14:textId="28067C12" w:rsidR="00B574CD"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VII </w:t>
      </w:r>
      <w:r w:rsidR="00B574CD" w:rsidRPr="002F743D">
        <w:rPr>
          <w:rFonts w:ascii="Times New Roman" w:hAnsi="Times New Roman" w:cs="Times New Roman"/>
          <w:b/>
        </w:rPr>
        <w:t>Organizarea şi funcţionarea comisiei de analiză şi selecţie a proiectelor</w:t>
      </w:r>
    </w:p>
    <w:p w14:paraId="0F651E0F" w14:textId="43FEA22A"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25. Comisia de analiză şi selecţie a proiectelor ce face obiectul prezentului regulament este formată din </w:t>
      </w:r>
      <w:r w:rsidR="006C4366">
        <w:rPr>
          <w:rFonts w:ascii="Times New Roman" w:hAnsi="Times New Roman" w:cs="Times New Roman"/>
        </w:rPr>
        <w:t xml:space="preserve">cinci </w:t>
      </w:r>
      <w:r w:rsidRPr="00B574CD">
        <w:rPr>
          <w:rFonts w:ascii="Times New Roman" w:hAnsi="Times New Roman" w:cs="Times New Roman"/>
        </w:rPr>
        <w:t>membrii</w:t>
      </w:r>
      <w:r w:rsidR="006C4366" w:rsidRPr="006C4366">
        <w:rPr>
          <w:rFonts w:ascii="Times New Roman" w:hAnsi="Times New Roman" w:cs="Times New Roman"/>
        </w:rPr>
        <w:t xml:space="preserve"> </w:t>
      </w:r>
      <w:r w:rsidR="006C4366" w:rsidRPr="00B574CD">
        <w:rPr>
          <w:rFonts w:ascii="Times New Roman" w:hAnsi="Times New Roman" w:cs="Times New Roman"/>
        </w:rPr>
        <w:t>cu drept de vot</w:t>
      </w:r>
      <w:r w:rsidR="006C4366">
        <w:rPr>
          <w:rFonts w:ascii="Times New Roman" w:hAnsi="Times New Roman" w:cs="Times New Roman"/>
        </w:rPr>
        <w:t>,</w:t>
      </w:r>
      <w:r w:rsidRPr="00B574CD">
        <w:rPr>
          <w:rFonts w:ascii="Times New Roman" w:hAnsi="Times New Roman" w:cs="Times New Roman"/>
        </w:rPr>
        <w:t xml:space="preserve"> numită prin dispoziția primarului, un secretar din cadrul </w:t>
      </w:r>
      <w:r w:rsidR="006C4366">
        <w:rPr>
          <w:rFonts w:ascii="Times New Roman" w:hAnsi="Times New Roman" w:cs="Times New Roman"/>
        </w:rPr>
        <w:t>executivului</w:t>
      </w:r>
      <w:r w:rsidRPr="00B574CD">
        <w:rPr>
          <w:rFonts w:ascii="Times New Roman" w:hAnsi="Times New Roman" w:cs="Times New Roman"/>
        </w:rPr>
        <w:t xml:space="preserve">, fără drept de vot. </w:t>
      </w:r>
    </w:p>
    <w:p w14:paraId="353EE55D" w14:textId="2DD13D78"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În cadrul comisiei pot fi cooptaţi experţi cu rol consultativ din domeniile culturii, ştiinţei, învăţământului, sănătăţii, turismului, ecologiei, asistenţei sociale etc. din municipiul</w:t>
      </w:r>
      <w:r w:rsidR="007813AB">
        <w:rPr>
          <w:rFonts w:ascii="Times New Roman" w:hAnsi="Times New Roman" w:cs="Times New Roman"/>
        </w:rPr>
        <w:t xml:space="preserve"> Dej</w:t>
      </w:r>
      <w:r w:rsidRPr="00B574CD">
        <w:rPr>
          <w:rFonts w:ascii="Times New Roman" w:hAnsi="Times New Roman" w:cs="Times New Roman"/>
        </w:rPr>
        <w:t>, fără drept de vot.</w:t>
      </w:r>
    </w:p>
    <w:p w14:paraId="48F1F84D" w14:textId="74B4E016"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26. Şedinţele comisiei sunt conduse de preşedintele comisiei</w:t>
      </w:r>
      <w:r w:rsidR="000D1DCB">
        <w:rPr>
          <w:rFonts w:ascii="Times New Roman" w:hAnsi="Times New Roman" w:cs="Times New Roman"/>
        </w:rPr>
        <w:t>, ales din cei cinci membrii.</w:t>
      </w:r>
      <w:r w:rsidRPr="00B574CD">
        <w:rPr>
          <w:rFonts w:ascii="Times New Roman" w:hAnsi="Times New Roman" w:cs="Times New Roman"/>
        </w:rPr>
        <w:t xml:space="preserve"> </w:t>
      </w:r>
    </w:p>
    <w:p w14:paraId="05CF81CF" w14:textId="2CFE8680"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27. Preşedintele comisiei va asigura convocarea şi prezenţa membrilor comisiei, în termen de </w:t>
      </w:r>
      <w:r w:rsidR="000D1DCB">
        <w:rPr>
          <w:rFonts w:ascii="Times New Roman" w:hAnsi="Times New Roman" w:cs="Times New Roman"/>
        </w:rPr>
        <w:t xml:space="preserve">maxim </w:t>
      </w:r>
      <w:r w:rsidRPr="00B574CD">
        <w:rPr>
          <w:rFonts w:ascii="Times New Roman" w:hAnsi="Times New Roman" w:cs="Times New Roman"/>
        </w:rPr>
        <w:t xml:space="preserve">5 zile de la data comunicării situațiilor, a căror rezolvare este de competenţa comisiei. </w:t>
      </w:r>
    </w:p>
    <w:p w14:paraId="04B3A1E4" w14:textId="37752BFF"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28. Fiecare membru al comisiei va semna o declaraţie de imparţialitate</w:t>
      </w:r>
      <w:r w:rsidR="00EA1B19">
        <w:rPr>
          <w:rFonts w:ascii="Times New Roman" w:hAnsi="Times New Roman" w:cs="Times New Roman"/>
        </w:rPr>
        <w:t>.</w:t>
      </w:r>
    </w:p>
    <w:p w14:paraId="7A566A70"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29. Comisia hotărăşte prin votul majorităţii simple a membrilor.</w:t>
      </w:r>
    </w:p>
    <w:p w14:paraId="603E36E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30. Decizia comisiei de analiză și selecție va fi publicată pe site-ul primăriei, urmând ca în termen de trei zile lucrătoare, solicitanţii să aibă posibilitatea depunerii de contestaţii.</w:t>
      </w:r>
    </w:p>
    <w:p w14:paraId="4DCC6108"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31. Contestaţiile asupra modului de respectare a procedurii privind organizarea și desfășurarea selecției se vor soluționa în termen de maximum 5 zile lucrătoare de la data expirării termenului pentru depunerea contestaţiilor.</w:t>
      </w:r>
    </w:p>
    <w:p w14:paraId="34B33D15" w14:textId="21A82FF4"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32. Comisia de soluţionare a contestaţiilor va fi formată din </w:t>
      </w:r>
      <w:r w:rsidR="000D1DCB">
        <w:rPr>
          <w:rFonts w:ascii="Times New Roman" w:hAnsi="Times New Roman" w:cs="Times New Roman"/>
        </w:rPr>
        <w:t xml:space="preserve">cinci membrii din aparatul de lucru al executivului, </w:t>
      </w:r>
      <w:r w:rsidRPr="00B574CD">
        <w:rPr>
          <w:rFonts w:ascii="Times New Roman" w:hAnsi="Times New Roman" w:cs="Times New Roman"/>
        </w:rPr>
        <w:t>numiți prin dispoziția primarului.</w:t>
      </w:r>
    </w:p>
    <w:p w14:paraId="5B3B2BEA"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33. Comisia de soluţionare a contestaţiilor analizează motivele respingerii şi înaintează Comisiei de analiză şi selecţie a proiectelor propunerea de aprobare/respingere a contestaţiei.</w:t>
      </w:r>
    </w:p>
    <w:p w14:paraId="4079297A" w14:textId="48D493F8" w:rsidR="00B574CD" w:rsidRDefault="00B574CD" w:rsidP="00FD3A06">
      <w:pPr>
        <w:spacing w:after="0"/>
        <w:rPr>
          <w:rFonts w:ascii="Times New Roman" w:hAnsi="Times New Roman" w:cs="Times New Roman"/>
        </w:rPr>
      </w:pPr>
      <w:r w:rsidRPr="00B574CD">
        <w:rPr>
          <w:rFonts w:ascii="Times New Roman" w:hAnsi="Times New Roman" w:cs="Times New Roman"/>
        </w:rPr>
        <w:t xml:space="preserve">Art. 34. Decizia comisiei de analiză şi selecţie va fi înaintată </w:t>
      </w:r>
      <w:r w:rsidR="000D1DCB">
        <w:rPr>
          <w:rFonts w:ascii="Times New Roman" w:hAnsi="Times New Roman" w:cs="Times New Roman"/>
        </w:rPr>
        <w:t xml:space="preserve">şi </w:t>
      </w:r>
      <w:r w:rsidRPr="00B574CD">
        <w:rPr>
          <w:rFonts w:ascii="Times New Roman" w:hAnsi="Times New Roman" w:cs="Times New Roman"/>
        </w:rPr>
        <w:t xml:space="preserve">Serviciului </w:t>
      </w:r>
      <w:r w:rsidR="000D1DCB">
        <w:rPr>
          <w:rFonts w:ascii="Times New Roman" w:hAnsi="Times New Roman" w:cs="Times New Roman"/>
        </w:rPr>
        <w:t>Contabilitate al Primăriei Dej.</w:t>
      </w:r>
    </w:p>
    <w:p w14:paraId="5BBC97E6" w14:textId="77777777" w:rsidR="00CF40CD" w:rsidRPr="002F743D" w:rsidRDefault="00CF40CD" w:rsidP="00FD3A06">
      <w:pPr>
        <w:spacing w:after="0"/>
        <w:rPr>
          <w:rFonts w:ascii="Times New Roman" w:hAnsi="Times New Roman" w:cs="Times New Roman"/>
          <w:b/>
        </w:rPr>
      </w:pPr>
      <w:r w:rsidRPr="002F743D">
        <w:rPr>
          <w:rFonts w:ascii="Times New Roman" w:hAnsi="Times New Roman" w:cs="Times New Roman"/>
          <w:b/>
        </w:rPr>
        <w:t>Procedura evaluării şi selecţionării proiectelor</w:t>
      </w:r>
    </w:p>
    <w:p w14:paraId="6D1C26B2"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35. Eligibilitatea programelor/ proiectelor/ acţiunilor (condiţii cumulative)</w:t>
      </w:r>
    </w:p>
    <w:p w14:paraId="6C057A31" w14:textId="71177142"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Direcţiile prioritare vor fi stabilite de comisia de analiză și selecție a proiectelor şi enunţate prin anunțul pentru acordarea de finanţări nerambursabile, ce va fi publicat în Monitorul Oficial al României, partea a VI-a, pe site-ul Primăriei municipiului și în două cotidiene locale; acestea vor avea în vedere Strategia de dezvoltare a municipiului </w:t>
      </w:r>
      <w:r w:rsidR="007813AB">
        <w:rPr>
          <w:rFonts w:ascii="Times New Roman" w:hAnsi="Times New Roman" w:cs="Times New Roman"/>
        </w:rPr>
        <w:t>Dej</w:t>
      </w:r>
      <w:r w:rsidRPr="00CF40CD">
        <w:rPr>
          <w:rFonts w:ascii="Times New Roman" w:hAnsi="Times New Roman" w:cs="Times New Roman"/>
        </w:rPr>
        <w:t>.</w:t>
      </w:r>
    </w:p>
    <w:p w14:paraId="292D89A3"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Perioada de desfăşurare a programelor/ proiectelor/ acţiunilor</w:t>
      </w:r>
    </w:p>
    <w:p w14:paraId="5305F1FA"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36. Durata activităţilor programelor/ proiectelor/ acţiunilor finanţate potrivit prezentului regulament:</w:t>
      </w:r>
    </w:p>
    <w:p w14:paraId="2620F3C4"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lastRenderedPageBreak/>
        <w:t>Finanţarea nerambursabilă a programelor, proiectelor şi acţiunilor se aprobă pentru activităţile derulate în intervalul de timp de la data semnării contractului de finanţare până în ultima zi lucrătoare a anului și poate sprijini una sau mai multe componente ale acestora, numai pentru nevoi temeinic justificate prin cererea de finanţare.</w:t>
      </w:r>
    </w:p>
    <w:p w14:paraId="593467EA" w14:textId="77777777" w:rsidR="00CF40CD" w:rsidRPr="002F743D" w:rsidRDefault="00CF40CD" w:rsidP="00FD3A06">
      <w:pPr>
        <w:spacing w:after="0"/>
        <w:rPr>
          <w:rFonts w:ascii="Times New Roman" w:hAnsi="Times New Roman" w:cs="Times New Roman"/>
          <w:b/>
        </w:rPr>
      </w:pPr>
      <w:r w:rsidRPr="002F743D">
        <w:rPr>
          <w:rFonts w:ascii="Times New Roman" w:hAnsi="Times New Roman" w:cs="Times New Roman"/>
          <w:b/>
        </w:rPr>
        <w:t>Cofinanţare</w:t>
      </w:r>
    </w:p>
    <w:p w14:paraId="4A83614F" w14:textId="445BAC3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Art. 37. (1) </w:t>
      </w:r>
      <w:r w:rsidR="007813AB" w:rsidRPr="00CF40CD">
        <w:rPr>
          <w:rFonts w:ascii="Times New Roman" w:hAnsi="Times New Roman" w:cs="Times New Roman"/>
        </w:rPr>
        <w:t>Municipiul</w:t>
      </w:r>
      <w:r w:rsidRPr="00CF40CD">
        <w:rPr>
          <w:rFonts w:ascii="Times New Roman" w:hAnsi="Times New Roman" w:cs="Times New Roman"/>
        </w:rPr>
        <w:t xml:space="preserve"> </w:t>
      </w:r>
      <w:r w:rsidR="007813AB">
        <w:rPr>
          <w:rFonts w:ascii="Times New Roman" w:hAnsi="Times New Roman" w:cs="Times New Roman"/>
        </w:rPr>
        <w:t>Dej</w:t>
      </w:r>
      <w:r w:rsidRPr="00CF40CD">
        <w:rPr>
          <w:rFonts w:ascii="Times New Roman" w:hAnsi="Times New Roman" w:cs="Times New Roman"/>
        </w:rPr>
        <w:t xml:space="preserve"> acordă finanţări nerambursabile pentru domeniile prevăzute la art. 5 alin. (2) din prezentul regulament în limita creditelor bugetare alocate cu această destinaţie.</w:t>
      </w:r>
    </w:p>
    <w:p w14:paraId="2D3903B8"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(2) Nicio finanţare nerambursabilă nu poate depăşi 90% din bugetul total al programului, proiectului sau acţiunii; diferenţa se acoperă din resursele proprii ale solicitantului sau ale partenerilor, altele decât cele provenite de la bugetul local.</w:t>
      </w:r>
    </w:p>
    <w:p w14:paraId="7F507285"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(3) Solicitanţii şi/ sau partenerii asigură contribuţia minimă de 10% din valoarea totală a finanţării, sub forma contribuţiei în numerar şi/ sau în natură; aportul în natură se cuantifică prin documente justificative.</w:t>
      </w:r>
    </w:p>
    <w:p w14:paraId="4C465FDC"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(4) Cofinanţarea din surse atrase se poate constitui din sponsorizări, parteneriate, alte finanţări etc., pentru care beneficiarul va încheia contracte în condiţiile legii.</w:t>
      </w:r>
    </w:p>
    <w:p w14:paraId="42D86B64"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(5) Sursele de finanţare în natură ale beneficiarului pot fi: cuantificări în lei ale contravalorii spaţiilor utilizate (birouri, spaţii pentru evenimente culturale), ale echipamentelor de birou şi de scenă (echipamente de sunet, lumini, videoproiecţie, altele similare), respectiv ale transportului participanţilor şi ale echipamentelor.</w:t>
      </w:r>
    </w:p>
    <w:p w14:paraId="039CA776" w14:textId="016557B1"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Art. 38. Cererea de finanţare este însoţită de toate anexele menţionate în prezentul regulament. Documentaţiile de solicitare a finanţării vor fi comunicate de urgenţă, pe măsura înregistrării, </w:t>
      </w:r>
      <w:r w:rsidR="000D1DCB">
        <w:rPr>
          <w:rFonts w:ascii="Times New Roman" w:hAnsi="Times New Roman" w:cs="Times New Roman"/>
        </w:rPr>
        <w:t xml:space="preserve">secretarului comisiei de evaluare </w:t>
      </w:r>
      <w:r w:rsidR="000F1B74">
        <w:rPr>
          <w:rFonts w:ascii="Times New Roman" w:hAnsi="Times New Roman" w:cs="Times New Roman"/>
        </w:rPr>
        <w:t xml:space="preserve">şi selecţionare </w:t>
      </w:r>
      <w:r w:rsidR="000D1DCB">
        <w:rPr>
          <w:rFonts w:ascii="Times New Roman" w:hAnsi="Times New Roman" w:cs="Times New Roman"/>
        </w:rPr>
        <w:t>a proiectelor</w:t>
      </w:r>
      <w:r w:rsidRPr="00CF40CD">
        <w:rPr>
          <w:rFonts w:ascii="Times New Roman" w:hAnsi="Times New Roman" w:cs="Times New Roman"/>
        </w:rPr>
        <w:t xml:space="preserve">. </w:t>
      </w:r>
    </w:p>
    <w:p w14:paraId="2BD0FBF6" w14:textId="00E84B5D"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Comisia nu va accepta documentaţiile înregistrate după termenul limită</w:t>
      </w:r>
      <w:r w:rsidR="000D1DCB">
        <w:rPr>
          <w:rFonts w:ascii="Times New Roman" w:hAnsi="Times New Roman" w:cs="Times New Roman"/>
        </w:rPr>
        <w:t xml:space="preserve"> anunţat,</w:t>
      </w:r>
      <w:r w:rsidRPr="00CF40CD">
        <w:rPr>
          <w:rFonts w:ascii="Times New Roman" w:hAnsi="Times New Roman" w:cs="Times New Roman"/>
        </w:rPr>
        <w:t xml:space="preserve"> corespunzător sesiunii de finanţare. </w:t>
      </w:r>
    </w:p>
    <w:p w14:paraId="0B5ED8A6"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39. Documentaţia de solicitare a finanţării este analizată de membrii comisiei de evaluare şi selecţionare în termenul stabilit prin anunţul de participare şi va fi notată potrivit criteriilor de evaluare.</w:t>
      </w:r>
    </w:p>
    <w:p w14:paraId="50AA0855" w14:textId="128E523D" w:rsidR="00CF40CD" w:rsidRPr="000F1B74" w:rsidRDefault="00CF40CD" w:rsidP="00FD3A06">
      <w:pPr>
        <w:spacing w:after="0"/>
        <w:rPr>
          <w:rFonts w:ascii="Times New Roman" w:hAnsi="Times New Roman" w:cs="Times New Roman"/>
        </w:rPr>
      </w:pPr>
      <w:r w:rsidRPr="000F1B74">
        <w:rPr>
          <w:rFonts w:ascii="Times New Roman" w:hAnsi="Times New Roman" w:cs="Times New Roman"/>
        </w:rPr>
        <w:t xml:space="preserve">Art. 40. Comisia de analiză și selecție a proiectelor înaintează </w:t>
      </w:r>
      <w:r w:rsidR="002F743D" w:rsidRPr="000F1B74">
        <w:rPr>
          <w:rFonts w:ascii="Times New Roman" w:hAnsi="Times New Roman" w:cs="Times New Roman"/>
        </w:rPr>
        <w:t>P</w:t>
      </w:r>
      <w:r w:rsidRPr="000F1B74">
        <w:rPr>
          <w:rFonts w:ascii="Times New Roman" w:hAnsi="Times New Roman" w:cs="Times New Roman"/>
        </w:rPr>
        <w:t xml:space="preserve">rocesul verbal de evaluare şi selecţie a proiectelor câştigătoare a procedurii de selecţie Serviciului </w:t>
      </w:r>
      <w:r w:rsidR="000F1B74" w:rsidRPr="000F1B74">
        <w:rPr>
          <w:rFonts w:ascii="Times New Roman" w:hAnsi="Times New Roman" w:cs="Times New Roman"/>
        </w:rPr>
        <w:t>Contabilitate</w:t>
      </w:r>
      <w:r w:rsidRPr="000F1B74">
        <w:rPr>
          <w:rFonts w:ascii="Times New Roman" w:hAnsi="Times New Roman" w:cs="Times New Roman"/>
        </w:rPr>
        <w:t xml:space="preserve"> în vederea în</w:t>
      </w:r>
      <w:r w:rsidR="000F1B74" w:rsidRPr="000F1B74">
        <w:rPr>
          <w:rFonts w:ascii="Times New Roman" w:hAnsi="Times New Roman" w:cs="Times New Roman"/>
        </w:rPr>
        <w:t>cheierii contractelor de finanţare</w:t>
      </w:r>
      <w:r w:rsidRPr="000F1B74">
        <w:rPr>
          <w:rFonts w:ascii="Times New Roman" w:hAnsi="Times New Roman" w:cs="Times New Roman"/>
        </w:rPr>
        <w:t xml:space="preserve"> din bugetul </w:t>
      </w:r>
      <w:r w:rsidR="000F1B74" w:rsidRPr="000F1B74">
        <w:rPr>
          <w:rFonts w:ascii="Times New Roman" w:hAnsi="Times New Roman" w:cs="Times New Roman"/>
        </w:rPr>
        <w:t>alocat prin hotărârea Consiliului Local Dej.</w:t>
      </w:r>
    </w:p>
    <w:p w14:paraId="260E8F47" w14:textId="6246A7CE"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41. În termen de</w:t>
      </w:r>
      <w:r w:rsidR="000F1B74">
        <w:rPr>
          <w:rFonts w:ascii="Times New Roman" w:hAnsi="Times New Roman" w:cs="Times New Roman"/>
        </w:rPr>
        <w:t xml:space="preserve"> maxim</w:t>
      </w:r>
      <w:r w:rsidRPr="00CF40CD">
        <w:rPr>
          <w:rFonts w:ascii="Times New Roman" w:hAnsi="Times New Roman" w:cs="Times New Roman"/>
        </w:rPr>
        <w:t xml:space="preserve"> 30 zile de la data încheierii selecţiei, </w:t>
      </w:r>
      <w:r w:rsidR="000F1B74">
        <w:rPr>
          <w:rFonts w:ascii="Times New Roman" w:hAnsi="Times New Roman" w:cs="Times New Roman"/>
        </w:rPr>
        <w:t>comisia de selecţie şi evaluare a proiectelor, prin intermediul secretarului, va comunica</w:t>
      </w:r>
      <w:r w:rsidRPr="00CF40CD">
        <w:rPr>
          <w:rFonts w:ascii="Times New Roman" w:hAnsi="Times New Roman" w:cs="Times New Roman"/>
        </w:rPr>
        <w:t xml:space="preserve"> aplicanţilor și prin intermediul site-ului</w:t>
      </w:r>
      <w:r w:rsidR="000F1B74">
        <w:rPr>
          <w:rFonts w:ascii="Times New Roman" w:hAnsi="Times New Roman" w:cs="Times New Roman"/>
        </w:rPr>
        <w:t xml:space="preserve"> primăriei:</w:t>
      </w:r>
      <w:r w:rsidRPr="00CF40CD">
        <w:rPr>
          <w:rFonts w:ascii="Times New Roman" w:hAnsi="Times New Roman" w:cs="Times New Roman"/>
        </w:rPr>
        <w:t xml:space="preserve"> </w:t>
      </w:r>
      <w:r w:rsidR="007813AB" w:rsidRPr="007813AB">
        <w:rPr>
          <w:rFonts w:ascii="Times New Roman" w:hAnsi="Times New Roman" w:cs="Times New Roman"/>
        </w:rPr>
        <w:t>http://www.primariadej.ro/</w:t>
      </w:r>
      <w:r w:rsidRPr="00CF40CD">
        <w:rPr>
          <w:rFonts w:ascii="Times New Roman" w:hAnsi="Times New Roman" w:cs="Times New Roman"/>
        </w:rPr>
        <w:t>, rezultatul selecţiei, precum şi fondurile propuse a fi alocate.</w:t>
      </w:r>
    </w:p>
    <w:p w14:paraId="0EB13A1F" w14:textId="6FEA3524" w:rsidR="00CF40CD" w:rsidRDefault="00CF40CD" w:rsidP="00FD3A06">
      <w:pPr>
        <w:spacing w:after="0"/>
        <w:rPr>
          <w:rFonts w:ascii="Times New Roman" w:hAnsi="Times New Roman" w:cs="Times New Roman"/>
        </w:rPr>
      </w:pPr>
      <w:r w:rsidRPr="00CF40CD">
        <w:rPr>
          <w:rFonts w:ascii="Times New Roman" w:hAnsi="Times New Roman" w:cs="Times New Roman"/>
        </w:rPr>
        <w:t>Art. 42. Toate cererile selecţionate în urma trierii sunt supuse evaluării pe baza grile</w:t>
      </w:r>
      <w:r w:rsidR="000F1B74">
        <w:rPr>
          <w:rFonts w:ascii="Times New Roman" w:hAnsi="Times New Roman" w:cs="Times New Roman"/>
        </w:rPr>
        <w:t>i</w:t>
      </w:r>
      <w:r w:rsidRPr="00CF40CD">
        <w:rPr>
          <w:rFonts w:ascii="Times New Roman" w:hAnsi="Times New Roman" w:cs="Times New Roman"/>
        </w:rPr>
        <w:t xml:space="preserve"> de evaluare</w:t>
      </w:r>
      <w:r w:rsidR="000F1B74">
        <w:rPr>
          <w:rFonts w:ascii="Times New Roman" w:hAnsi="Times New Roman" w:cs="Times New Roman"/>
        </w:rPr>
        <w:t>.</w:t>
      </w:r>
    </w:p>
    <w:p w14:paraId="55731C55" w14:textId="74A39D41" w:rsidR="00FF172D" w:rsidRPr="000F1B74" w:rsidRDefault="000F1B74" w:rsidP="00FD3A06">
      <w:pPr>
        <w:spacing w:after="0"/>
        <w:rPr>
          <w:rFonts w:ascii="Times New Roman" w:hAnsi="Times New Roman" w:cs="Times New Roman"/>
          <w:b/>
        </w:rPr>
      </w:pPr>
      <w:r w:rsidRPr="000F1B74">
        <w:rPr>
          <w:rFonts w:ascii="Times New Roman" w:hAnsi="Times New Roman" w:cs="Times New Roman"/>
          <w:b/>
        </w:rPr>
        <w:t xml:space="preserve">Capitolul VIII </w:t>
      </w:r>
      <w:r w:rsidR="00FF172D" w:rsidRPr="000F1B74">
        <w:rPr>
          <w:rFonts w:ascii="Times New Roman" w:hAnsi="Times New Roman" w:cs="Times New Roman"/>
          <w:b/>
        </w:rPr>
        <w:t xml:space="preserve">Încheierea </w:t>
      </w:r>
      <w:r w:rsidR="00B3595B">
        <w:rPr>
          <w:rFonts w:ascii="Times New Roman" w:hAnsi="Times New Roman" w:cs="Times New Roman"/>
          <w:b/>
        </w:rPr>
        <w:t xml:space="preserve">și derularea </w:t>
      </w:r>
      <w:r w:rsidR="00FF172D" w:rsidRPr="000F1B74">
        <w:rPr>
          <w:rFonts w:ascii="Times New Roman" w:hAnsi="Times New Roman" w:cs="Times New Roman"/>
          <w:b/>
        </w:rPr>
        <w:t>contractului de finanţare</w:t>
      </w:r>
    </w:p>
    <w:p w14:paraId="3C12D081" w14:textId="354B11DD"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43. Contractul se încheie între Municipiul </w:t>
      </w:r>
      <w:r w:rsidR="007813AB">
        <w:rPr>
          <w:rFonts w:ascii="Times New Roman" w:hAnsi="Times New Roman" w:cs="Times New Roman"/>
        </w:rPr>
        <w:t>Dej</w:t>
      </w:r>
      <w:r w:rsidRPr="00FF172D">
        <w:rPr>
          <w:rFonts w:ascii="Times New Roman" w:hAnsi="Times New Roman" w:cs="Times New Roman"/>
        </w:rPr>
        <w:t xml:space="preserve"> şi solicitantul selecţionat. Contractele se încheie în termen de maxim 30 de zile de la data comunicării rezultatului sesiunii de selecţie a proiectelor pe site-ul Primăriei Municipiului </w:t>
      </w:r>
      <w:r w:rsidR="007813AB">
        <w:rPr>
          <w:rFonts w:ascii="Times New Roman" w:hAnsi="Times New Roman" w:cs="Times New Roman"/>
        </w:rPr>
        <w:t xml:space="preserve">Dej și </w:t>
      </w:r>
      <w:r w:rsidRPr="00FF172D">
        <w:rPr>
          <w:rFonts w:ascii="Times New Roman" w:hAnsi="Times New Roman" w:cs="Times New Roman"/>
        </w:rPr>
        <w:t>presa locală.</w:t>
      </w:r>
    </w:p>
    <w:p w14:paraId="4716F996" w14:textId="4C52370A" w:rsid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44. La contract, se vor </w:t>
      </w:r>
      <w:r w:rsidR="00F01D1F">
        <w:rPr>
          <w:rFonts w:ascii="Times New Roman" w:hAnsi="Times New Roman" w:cs="Times New Roman"/>
        </w:rPr>
        <w:t xml:space="preserve">atașa </w:t>
      </w:r>
      <w:r w:rsidRPr="00FF172D">
        <w:rPr>
          <w:rFonts w:ascii="Times New Roman" w:hAnsi="Times New Roman" w:cs="Times New Roman"/>
        </w:rPr>
        <w:t>bugetul de venituri şi cheltuieli, bugetul narativ al programului/</w:t>
      </w:r>
      <w:r w:rsidR="00B3595B">
        <w:rPr>
          <w:rFonts w:ascii="Times New Roman" w:hAnsi="Times New Roman" w:cs="Times New Roman"/>
        </w:rPr>
        <w:t xml:space="preserve"> </w:t>
      </w:r>
      <w:r w:rsidRPr="00FF172D">
        <w:rPr>
          <w:rFonts w:ascii="Times New Roman" w:hAnsi="Times New Roman" w:cs="Times New Roman"/>
        </w:rPr>
        <w:t>proiectului, declarația de angajament și declarația de imparțialiate. În cazul acordării finanțării nerambursabile în tranșe se va atașa și graficul de finanțare.</w:t>
      </w:r>
    </w:p>
    <w:p w14:paraId="203B793C" w14:textId="77777777" w:rsidR="00FF172D" w:rsidRPr="007813AB" w:rsidRDefault="00FF172D" w:rsidP="00FD3A06">
      <w:pPr>
        <w:spacing w:after="0"/>
        <w:rPr>
          <w:rFonts w:ascii="Times New Roman" w:hAnsi="Times New Roman" w:cs="Times New Roman"/>
          <w:b/>
        </w:rPr>
      </w:pPr>
      <w:r w:rsidRPr="007813AB">
        <w:rPr>
          <w:rFonts w:ascii="Times New Roman" w:hAnsi="Times New Roman" w:cs="Times New Roman"/>
          <w:b/>
        </w:rPr>
        <w:t>Procedura privind derularea contractului de finanţare</w:t>
      </w:r>
    </w:p>
    <w:p w14:paraId="24A6A78C" w14:textId="05980553"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45. Cheltuielile eligibile</w:t>
      </w:r>
      <w:r w:rsidR="00F01D1F">
        <w:rPr>
          <w:rFonts w:ascii="Times New Roman" w:hAnsi="Times New Roman" w:cs="Times New Roman"/>
        </w:rPr>
        <w:t xml:space="preserve"> (</w:t>
      </w:r>
      <w:r w:rsidR="002A4FD0">
        <w:rPr>
          <w:rFonts w:ascii="Times New Roman" w:hAnsi="Times New Roman" w:cs="Times New Roman"/>
        </w:rPr>
        <w:t>vezi Anexa nr.1  la acest Regulament</w:t>
      </w:r>
      <w:r w:rsidR="00F01D1F">
        <w:rPr>
          <w:rFonts w:ascii="Times New Roman" w:hAnsi="Times New Roman" w:cs="Times New Roman"/>
        </w:rPr>
        <w:t>)</w:t>
      </w:r>
      <w:r w:rsidRPr="00FF172D">
        <w:rPr>
          <w:rFonts w:ascii="Times New Roman" w:hAnsi="Times New Roman" w:cs="Times New Roman"/>
        </w:rPr>
        <w:t xml:space="preserve"> vor putea fi plătite în baza unui contract de finanţare nerambursabilă numai în măsura în care sunt justificate şi oportune şi au fost contractate în perioada desfășurării contractului.</w:t>
      </w:r>
    </w:p>
    <w:p w14:paraId="28767AE8" w14:textId="09165693"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46. Categoriile de cheltuieli </w:t>
      </w:r>
      <w:r w:rsidRPr="00F01D1F">
        <w:rPr>
          <w:rFonts w:ascii="Times New Roman" w:hAnsi="Times New Roman" w:cs="Times New Roman"/>
        </w:rPr>
        <w:t>eligibile şi neeligibile</w:t>
      </w:r>
      <w:r w:rsidRPr="00FF172D">
        <w:rPr>
          <w:rFonts w:ascii="Times New Roman" w:hAnsi="Times New Roman" w:cs="Times New Roman"/>
        </w:rPr>
        <w:t>. Beneficiarul are obligaţia de a respecta dispoziţiile referitoare la achiziţiile publice, conform Legii nr. 98/ 2016 privind achiziţiile publice.</w:t>
      </w:r>
    </w:p>
    <w:p w14:paraId="6455CFF9"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47. 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14:paraId="4B187E6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lastRenderedPageBreak/>
        <w:t>Art. 48. Finanţarea pentru o tranşă aferentă unei etape următoare a programului sau proiectului se acordă numai după justificarea utilizării tranşei anterioare prin depunerea rapoartelor intermediare şi a documentelor justificative.</w:t>
      </w:r>
    </w:p>
    <w:p w14:paraId="05B68520" w14:textId="7E119451" w:rsidR="00FF172D" w:rsidRPr="00D02E58" w:rsidRDefault="00FF172D" w:rsidP="00FD3A06">
      <w:pPr>
        <w:spacing w:after="0"/>
        <w:rPr>
          <w:rFonts w:ascii="Times New Roman" w:hAnsi="Times New Roman" w:cs="Times New Roman"/>
        </w:rPr>
      </w:pPr>
      <w:r w:rsidRPr="00D02E58">
        <w:rPr>
          <w:rFonts w:ascii="Times New Roman" w:hAnsi="Times New Roman" w:cs="Times New Roman"/>
        </w:rPr>
        <w:t>Art. 49. (1)Finanțările nerambursabile se acordă în tranșe, prin virament bancar, din bugetul Autorității finanțatoare în contul beneficiarului.</w:t>
      </w:r>
    </w:p>
    <w:p w14:paraId="461DBD38" w14:textId="77777777" w:rsidR="00FF172D" w:rsidRPr="00D02E58" w:rsidRDefault="00FF172D" w:rsidP="00FD3A06">
      <w:pPr>
        <w:spacing w:after="0"/>
        <w:rPr>
          <w:rFonts w:ascii="Times New Roman" w:hAnsi="Times New Roman" w:cs="Times New Roman"/>
        </w:rPr>
      </w:pPr>
      <w:r w:rsidRPr="00D02E58">
        <w:rPr>
          <w:rFonts w:ascii="Times New Roman" w:hAnsi="Times New Roman" w:cs="Times New Roman"/>
        </w:rPr>
        <w:t>(2) Cuantumul și eșalonarea tranșelor se fac în baza unui grafic de finanțare, în funcție de etapele de realizare, raportate la costurile organizatorice și/sau durata și evoluția în timp a activităților cuprinse în oferta culturală evaluată, și se prevăd în contractul de finanțare. (3) Prima tranșă se acordă la semnarea contractului de finanțare. Următoarele tranșe se acordă în baza documentelor justificative privind tranșa anterioară, prezentate de beneficiarul finanțării nerambursabile.</w:t>
      </w:r>
    </w:p>
    <w:p w14:paraId="7DF0E7B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(4) Tranșele nu pot depăși 30% din valoarea finanțării alocate de autoritatea finanțatoare. Ultima tranșă nu poate fi mai mică de 15% din totalul finanțării și va fi virată după validarea raportului final conform art. 37, alin 2. și alin 3. din Legea 350/2005.</w:t>
      </w:r>
    </w:p>
    <w:p w14:paraId="413A659C" w14:textId="7DA5A915" w:rsidR="00FF172D" w:rsidRDefault="00FF172D" w:rsidP="00FD3A06">
      <w:pPr>
        <w:spacing w:after="0"/>
        <w:rPr>
          <w:rFonts w:ascii="Times New Roman" w:hAnsi="Times New Roman" w:cs="Times New Roman"/>
        </w:rPr>
      </w:pPr>
      <w:r w:rsidRPr="00FF172D">
        <w:rPr>
          <w:rFonts w:ascii="Times New Roman" w:hAnsi="Times New Roman" w:cs="Times New Roman"/>
        </w:rPr>
        <w:t>(5) Justificarea fiecărei tranșe acordate în baza unui contract de finanțare nerambursabilă se acceptă numai în măsura în care cheltuielile sunt eligibile și au fost efectuate în perioada executării contractului.</w:t>
      </w:r>
    </w:p>
    <w:p w14:paraId="2781713D" w14:textId="77777777" w:rsidR="00FF172D" w:rsidRPr="00D02E58" w:rsidRDefault="00FF172D" w:rsidP="00FD3A06">
      <w:pPr>
        <w:spacing w:after="0"/>
        <w:rPr>
          <w:rFonts w:ascii="Times New Roman" w:hAnsi="Times New Roman" w:cs="Times New Roman"/>
          <w:b/>
        </w:rPr>
      </w:pPr>
      <w:r w:rsidRPr="00D02E58">
        <w:rPr>
          <w:rFonts w:ascii="Times New Roman" w:hAnsi="Times New Roman" w:cs="Times New Roman"/>
          <w:b/>
        </w:rPr>
        <w:t>Procedura de raportare şi control</w:t>
      </w:r>
    </w:p>
    <w:p w14:paraId="2BE1F486" w14:textId="54A8170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50. Pe parcursul derulării contractului, solicitanţii care au primit finanţare au obligaţia să prezinte Serviciului </w:t>
      </w:r>
      <w:r w:rsidR="007813AB">
        <w:rPr>
          <w:rFonts w:ascii="Times New Roman" w:hAnsi="Times New Roman" w:cs="Times New Roman"/>
        </w:rPr>
        <w:t>Contabilitate,</w:t>
      </w:r>
      <w:r w:rsidRPr="00FF172D">
        <w:rPr>
          <w:rFonts w:ascii="Times New Roman" w:hAnsi="Times New Roman" w:cs="Times New Roman"/>
        </w:rPr>
        <w:t xml:space="preserve"> din cadrul Primăriei Municipiului </w:t>
      </w:r>
      <w:r w:rsidR="001E4C19">
        <w:rPr>
          <w:rFonts w:ascii="Times New Roman" w:hAnsi="Times New Roman" w:cs="Times New Roman"/>
        </w:rPr>
        <w:t>Dej</w:t>
      </w:r>
      <w:r w:rsidRPr="00FF172D">
        <w:rPr>
          <w:rFonts w:ascii="Times New Roman" w:hAnsi="Times New Roman" w:cs="Times New Roman"/>
        </w:rPr>
        <w:t>, documentele pentru următoarele raportări (după caz):</w:t>
      </w:r>
    </w:p>
    <w:p w14:paraId="166E7779"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 xml:space="preserve">decontări intermediare: vor putea fi depuse de către solicitant pe parcursul derulării proiectului (dacă este cazul); </w:t>
      </w:r>
    </w:p>
    <w:p w14:paraId="26EA18AD"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decontare finală: depusă în termen de maxim 30 de zile de la încheierea proiectului, dar nu mai târziu de ultima zi lucrătoare din an şi va cuprinde obligatoriu justificarea cheltuielilor la nivelul întregului proiect cuprinzând atât contribuția beneficiarului cât şi contribuţia autorității finanțatoare.</w:t>
      </w:r>
    </w:p>
    <w:p w14:paraId="7DC175C4"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decontarea tranșelor (avansului): vor fi decontate în conformitate cu art. 49.</w:t>
      </w:r>
    </w:p>
    <w:p w14:paraId="01CFE701"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În vederea decontării sumelor alocate, beneficiarii vor urmări respectarea Anexei 11 – Ghidul de realizare a decontului pentru finanțarea nerambursabilă. </w:t>
      </w:r>
    </w:p>
    <w:p w14:paraId="1FDDBC26" w14:textId="54C59F2E" w:rsidR="00FF172D" w:rsidRPr="007813AB" w:rsidRDefault="00FF172D" w:rsidP="00FD3A06">
      <w:pPr>
        <w:spacing w:after="0"/>
        <w:rPr>
          <w:rFonts w:ascii="Times New Roman" w:hAnsi="Times New Roman" w:cs="Times New Roman"/>
          <w:b/>
          <w:color w:val="FF0000"/>
        </w:rPr>
      </w:pPr>
      <w:r w:rsidRPr="00FF172D">
        <w:rPr>
          <w:rFonts w:ascii="Times New Roman" w:hAnsi="Times New Roman" w:cs="Times New Roman"/>
        </w:rPr>
        <w:t xml:space="preserve">Acestea vor fi depuse la Serviciul </w:t>
      </w:r>
      <w:r w:rsidR="00D02E58">
        <w:rPr>
          <w:rFonts w:ascii="Times New Roman" w:hAnsi="Times New Roman" w:cs="Times New Roman"/>
        </w:rPr>
        <w:t xml:space="preserve">Contabilitate sau la </w:t>
      </w:r>
      <w:r w:rsidRPr="00FF172D">
        <w:rPr>
          <w:rFonts w:ascii="Times New Roman" w:hAnsi="Times New Roman" w:cs="Times New Roman"/>
        </w:rPr>
        <w:t xml:space="preserve">Centrul de Informare pentru </w:t>
      </w:r>
      <w:r w:rsidR="001E4C19">
        <w:rPr>
          <w:rFonts w:ascii="Times New Roman" w:hAnsi="Times New Roman" w:cs="Times New Roman"/>
        </w:rPr>
        <w:t>C</w:t>
      </w:r>
      <w:r w:rsidRPr="00FF172D">
        <w:rPr>
          <w:rFonts w:ascii="Times New Roman" w:hAnsi="Times New Roman" w:cs="Times New Roman"/>
        </w:rPr>
        <w:t xml:space="preserve">etăţeni- înregistrare documente, la sediul Primăriei Municipiului </w:t>
      </w:r>
      <w:r w:rsidR="007813AB">
        <w:rPr>
          <w:rFonts w:ascii="Times New Roman" w:hAnsi="Times New Roman" w:cs="Times New Roman"/>
        </w:rPr>
        <w:t>Dej</w:t>
      </w:r>
      <w:r w:rsidRPr="00FF172D">
        <w:rPr>
          <w:rFonts w:ascii="Times New Roman" w:hAnsi="Times New Roman" w:cs="Times New Roman"/>
        </w:rPr>
        <w:t xml:space="preserve">, situată pe str. </w:t>
      </w:r>
      <w:r w:rsidR="007813AB">
        <w:rPr>
          <w:rFonts w:ascii="Times New Roman" w:hAnsi="Times New Roman" w:cs="Times New Roman"/>
        </w:rPr>
        <w:t xml:space="preserve">1 </w:t>
      </w:r>
      <w:r w:rsidRPr="00FF172D">
        <w:rPr>
          <w:rFonts w:ascii="Times New Roman" w:hAnsi="Times New Roman" w:cs="Times New Roman"/>
        </w:rPr>
        <w:t>M</w:t>
      </w:r>
      <w:r w:rsidR="007813AB">
        <w:rPr>
          <w:rFonts w:ascii="Times New Roman" w:hAnsi="Times New Roman" w:cs="Times New Roman"/>
        </w:rPr>
        <w:t>ai</w:t>
      </w:r>
      <w:r w:rsidRPr="00FF172D">
        <w:rPr>
          <w:rFonts w:ascii="Times New Roman" w:hAnsi="Times New Roman" w:cs="Times New Roman"/>
        </w:rPr>
        <w:t xml:space="preserve"> nr. </w:t>
      </w:r>
      <w:r w:rsidR="007813AB">
        <w:rPr>
          <w:rFonts w:ascii="Times New Roman" w:hAnsi="Times New Roman" w:cs="Times New Roman"/>
        </w:rPr>
        <w:t>2</w:t>
      </w:r>
      <w:r w:rsidRPr="00FF172D">
        <w:rPr>
          <w:rFonts w:ascii="Times New Roman" w:hAnsi="Times New Roman" w:cs="Times New Roman"/>
        </w:rPr>
        <w:t xml:space="preserve">, cu adresa de înaintare întocmită conform Anexei 5 la regulament. </w:t>
      </w:r>
    </w:p>
    <w:p w14:paraId="1887CCC9"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51. Proiectele/programele pentru care nu s-au depus rapoartele finale în termenul stabilit prin contract nu vor obţine decontarea tranşei finale şi vor urma procedurile specifice.</w:t>
      </w:r>
    </w:p>
    <w:p w14:paraId="2CC7F05F"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52. Autoritatea finanțatoare va stabili durata contractelor de finanţare astfel încât să asigure derularea procesului de finanţare a contractului în anul calendaristic în care s-a acordat finanţarea.</w:t>
      </w:r>
    </w:p>
    <w:p w14:paraId="0D5D2C9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53. </w:t>
      </w:r>
      <w:r w:rsidRPr="00D02E58">
        <w:rPr>
          <w:rFonts w:ascii="Times New Roman" w:hAnsi="Times New Roman" w:cs="Times New Roman"/>
        </w:rPr>
        <w:t xml:space="preserve">Pentru justificarea cheltuielilor efectuate, se vor prezenta documentele justificative în copie cu menţiunea “în conformitate cu originalul”, având alături semnătura reprezentantului legal al </w:t>
      </w:r>
      <w:r w:rsidRPr="00FF172D">
        <w:rPr>
          <w:rFonts w:ascii="Times New Roman" w:hAnsi="Times New Roman" w:cs="Times New Roman"/>
        </w:rPr>
        <w:t>organizației finanțate. Data documentelor justificative trebuie să fie în concordanţă cu perioada desfăşurării proiectului.</w:t>
      </w:r>
    </w:p>
    <w:p w14:paraId="4A83E8DB"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54. Autoritatea finanţatoare îşi rezervă dreptul de a face verificări, atât în perioada derulării contractului de finanţare nerambursabilă, cât şi ulterior validării raportului final, dar nu mai târziu de 3 luni de la data validării.</w:t>
      </w:r>
    </w:p>
    <w:p w14:paraId="4188F126"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55. Contractele de finanţare nerambursabile vor prevedea, sub sancţiunea nulităţii, calitatea Serviciului Audit din cadrul Primăriei şi a Curţii de Conturi de a exercita controlul financiar asupra derulării activităţii nonprofit finanţate din fondurile publice.</w:t>
      </w:r>
    </w:p>
    <w:p w14:paraId="575488CF" w14:textId="5C2CD75D" w:rsidR="00FF172D" w:rsidRDefault="00FF172D" w:rsidP="00FD3A06">
      <w:pPr>
        <w:spacing w:after="0"/>
        <w:rPr>
          <w:rFonts w:ascii="Times New Roman" w:hAnsi="Times New Roman" w:cs="Times New Roman"/>
        </w:rPr>
      </w:pPr>
      <w:r w:rsidRPr="00FF172D">
        <w:rPr>
          <w:rFonts w:ascii="Times New Roman" w:hAnsi="Times New Roman" w:cs="Times New Roman"/>
        </w:rPr>
        <w:t>Art. 56. Regimul de gestionare a sumelor finanţate şi controlul financiar se realizează în condiţiile legii. Auditarea sumelor utilizate se va face de către compartimentele de specialitate/comisii de evaluare. Dosarul complet conţinând raportul final al proiectului trebuie păstrat timp de cinci ani în arhiva aplicantului pentru un eventual audit ulterior.</w:t>
      </w:r>
    </w:p>
    <w:p w14:paraId="34EAF76A" w14:textId="77777777" w:rsidR="00FF172D" w:rsidRPr="001E4C19" w:rsidRDefault="00FF172D" w:rsidP="00FD3A06">
      <w:pPr>
        <w:spacing w:after="0"/>
        <w:rPr>
          <w:rFonts w:ascii="Times New Roman" w:hAnsi="Times New Roman" w:cs="Times New Roman"/>
          <w:b/>
        </w:rPr>
      </w:pPr>
      <w:r w:rsidRPr="001E4C19">
        <w:rPr>
          <w:rFonts w:ascii="Times New Roman" w:hAnsi="Times New Roman" w:cs="Times New Roman"/>
          <w:b/>
        </w:rPr>
        <w:t>Sancţiuni</w:t>
      </w:r>
    </w:p>
    <w:p w14:paraId="35228090" w14:textId="452FDB14"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lastRenderedPageBreak/>
        <w:t>Art. 57. (1) Contractele de finanţare pot fi reziliate de</w:t>
      </w:r>
      <w:r w:rsidR="001E4C19">
        <w:rPr>
          <w:rFonts w:ascii="Times New Roman" w:hAnsi="Times New Roman" w:cs="Times New Roman"/>
        </w:rPr>
        <w:t xml:space="preserve"> </w:t>
      </w:r>
      <w:r w:rsidRPr="00FF172D">
        <w:rPr>
          <w:rFonts w:ascii="Times New Roman" w:hAnsi="Times New Roman" w:cs="Times New Roman"/>
        </w:rPr>
        <w:t xml:space="preserve">plin drept, fără a fi necesară intervenţia instanţei de judecată, de la data primirii notificării prin care părţii în culpă i s-a adus la cunoştinţă faptul că nu şi-a îndeplinit obligaţiile contractuale. </w:t>
      </w:r>
    </w:p>
    <w:p w14:paraId="07AAF31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(2) Contractul poate fi reziliat conform prevederilor alin. (1) în următoarele cazuri:</w:t>
      </w:r>
    </w:p>
    <w:p w14:paraId="443CD74E"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 necomunicarea în scris Autorităţii Finanţatoare, în termen de 30 de zile, în cazul în care se află în stare de incapacitate de plată, dizolvare sau a oricărei modificări intervenite în documentele sale de constituire;</w:t>
      </w:r>
    </w:p>
    <w:p w14:paraId="6D1CA147"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b) neîntocmirea şi nepredarea Autorităţii Finanţatoare a rapoartelor de activitate, narative şi financiare, conform Regulamentului privind procedura de acordare a sprijinului financiar;</w:t>
      </w:r>
    </w:p>
    <w:p w14:paraId="7E6407BE"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c) cheltuirea oricărei sume primite ca finanţare de la Autoritatea Finanţatoare în temeiul prezentului contract de către Beneficiar în alte scopuri decât pentru activitățile finanțate prin contractul de finanțare;</w:t>
      </w:r>
    </w:p>
    <w:p w14:paraId="5E89F40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d) neprezentarea, la solicitarea Autorităţii Finanţatoare, spre verificare, a documentelor justificative în original;</w:t>
      </w:r>
    </w:p>
    <w:p w14:paraId="6D6412C0"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58. În cazul rezilierii contractului ca urmare a neîndeplinirii clauzelor contractuale, beneficiarul finanţării este obligat ca în termen de 30 zile să returneze ordonatorului principal de credite sumele primite, cu care se reîntregesc creditele bugetare ale acestuia, în vederea finanţării altor programe şi proiecte de interes public.</w:t>
      </w:r>
    </w:p>
    <w:p w14:paraId="1E224683" w14:textId="5BDD5EF9" w:rsidR="00FF172D" w:rsidRDefault="00FF172D" w:rsidP="00FD3A06">
      <w:pPr>
        <w:spacing w:after="0"/>
        <w:rPr>
          <w:rFonts w:ascii="Times New Roman" w:hAnsi="Times New Roman" w:cs="Times New Roman"/>
        </w:rPr>
      </w:pPr>
      <w:r w:rsidRPr="00FF172D">
        <w:rPr>
          <w:rFonts w:ascii="Times New Roman" w:hAnsi="Times New Roman" w:cs="Times New Roman"/>
        </w:rPr>
        <w:t>Art. 59. Pentru sumele ce urmează a fi restituite ca urmare a rezilierii contractului, beneficiarii finanţării datorează dobânzi şi penalităţi de întârziere, conform legislaţiei privind colectarea creanţelor bugetare, care se constituie în venituri ale bugetului local.</w:t>
      </w:r>
    </w:p>
    <w:p w14:paraId="6A836C15" w14:textId="489FE8E3" w:rsidR="00FF172D" w:rsidRPr="00D02E58" w:rsidRDefault="00D02E58" w:rsidP="00FD3A06">
      <w:pPr>
        <w:spacing w:after="0"/>
        <w:rPr>
          <w:rFonts w:ascii="Times New Roman" w:hAnsi="Times New Roman" w:cs="Times New Roman"/>
          <w:b/>
        </w:rPr>
      </w:pPr>
      <w:r>
        <w:rPr>
          <w:rFonts w:ascii="Times New Roman" w:hAnsi="Times New Roman" w:cs="Times New Roman"/>
          <w:b/>
        </w:rPr>
        <w:t xml:space="preserve">Capitolul IX </w:t>
      </w:r>
      <w:r w:rsidR="00FF172D" w:rsidRPr="00D02E58">
        <w:rPr>
          <w:rFonts w:ascii="Times New Roman" w:hAnsi="Times New Roman" w:cs="Times New Roman"/>
          <w:b/>
        </w:rPr>
        <w:t>Dispoziţii finale</w:t>
      </w:r>
    </w:p>
    <w:p w14:paraId="4ED65D56"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60.(1) Orice comunicare, solicitare, informare, notificare în legătură cu procedura de selecţie sau derularea contractelor de finanţare se va transmite de către solicitanţii finanţării sub formă de document scris.</w:t>
      </w:r>
    </w:p>
    <w:p w14:paraId="10C781D0" w14:textId="4523D81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(2)</w:t>
      </w:r>
      <w:r w:rsidR="00D02E58">
        <w:rPr>
          <w:rFonts w:ascii="Times New Roman" w:hAnsi="Times New Roman" w:cs="Times New Roman"/>
        </w:rPr>
        <w:t xml:space="preserve"> </w:t>
      </w:r>
      <w:r w:rsidRPr="00FF172D">
        <w:rPr>
          <w:rFonts w:ascii="Times New Roman" w:hAnsi="Times New Roman" w:cs="Times New Roman"/>
        </w:rPr>
        <w:t xml:space="preserve">Orice document scris trebuie înregistrat în momentul predării la Serviciul Centrul de Informare pentru cetăţeni înregistrare documente, la sediul Primăriei Municipiului </w:t>
      </w:r>
      <w:r w:rsidR="001E4C19">
        <w:rPr>
          <w:rFonts w:ascii="Times New Roman" w:hAnsi="Times New Roman" w:cs="Times New Roman"/>
        </w:rPr>
        <w:t>Dej</w:t>
      </w:r>
      <w:r w:rsidRPr="00FF172D">
        <w:rPr>
          <w:rFonts w:ascii="Times New Roman" w:hAnsi="Times New Roman" w:cs="Times New Roman"/>
        </w:rPr>
        <w:t xml:space="preserve">, situată pe str. </w:t>
      </w:r>
      <w:r w:rsidR="001E4C19">
        <w:rPr>
          <w:rFonts w:ascii="Times New Roman" w:hAnsi="Times New Roman" w:cs="Times New Roman"/>
        </w:rPr>
        <w:t xml:space="preserve">1 </w:t>
      </w:r>
      <w:r w:rsidRPr="00FF172D">
        <w:rPr>
          <w:rFonts w:ascii="Times New Roman" w:hAnsi="Times New Roman" w:cs="Times New Roman"/>
        </w:rPr>
        <w:t>M</w:t>
      </w:r>
      <w:r w:rsidR="001E4C19">
        <w:rPr>
          <w:rFonts w:ascii="Times New Roman" w:hAnsi="Times New Roman" w:cs="Times New Roman"/>
        </w:rPr>
        <w:t>ai</w:t>
      </w:r>
      <w:r w:rsidRPr="00FF172D">
        <w:rPr>
          <w:rFonts w:ascii="Times New Roman" w:hAnsi="Times New Roman" w:cs="Times New Roman"/>
        </w:rPr>
        <w:t xml:space="preserve"> nr. </w:t>
      </w:r>
      <w:r w:rsidR="001E4C19">
        <w:rPr>
          <w:rFonts w:ascii="Times New Roman" w:hAnsi="Times New Roman" w:cs="Times New Roman"/>
        </w:rPr>
        <w:t>2</w:t>
      </w:r>
      <w:r w:rsidRPr="00FF172D">
        <w:rPr>
          <w:rFonts w:ascii="Times New Roman" w:hAnsi="Times New Roman" w:cs="Times New Roman"/>
        </w:rPr>
        <w:t xml:space="preserve">, în </w:t>
      </w:r>
      <w:r w:rsidR="00D02E58" w:rsidRPr="00FF172D">
        <w:rPr>
          <w:rFonts w:ascii="Times New Roman" w:hAnsi="Times New Roman" w:cs="Times New Roman"/>
        </w:rPr>
        <w:t>atenția</w:t>
      </w:r>
      <w:r w:rsidRPr="00FF172D">
        <w:rPr>
          <w:rFonts w:ascii="Times New Roman" w:hAnsi="Times New Roman" w:cs="Times New Roman"/>
        </w:rPr>
        <w:t xml:space="preserve"> Serviciului</w:t>
      </w:r>
      <w:r w:rsidR="00D02E58">
        <w:rPr>
          <w:rFonts w:ascii="Times New Roman" w:hAnsi="Times New Roman" w:cs="Times New Roman"/>
        </w:rPr>
        <w:t xml:space="preserve"> Contabilitate</w:t>
      </w:r>
      <w:r w:rsidRPr="00FF172D">
        <w:rPr>
          <w:rFonts w:ascii="Times New Roman" w:hAnsi="Times New Roman" w:cs="Times New Roman"/>
        </w:rPr>
        <w:t>.</w:t>
      </w:r>
    </w:p>
    <w:p w14:paraId="50CBCCAC"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61. Prezentul regulament se completează cu prevederile Legii 98/2016 privind achizițiile publice și cu reglementările în vigoare, incidente în funcție de specificul proiectului.</w:t>
      </w:r>
    </w:p>
    <w:p w14:paraId="3577C098"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62. Încetarea contractului prin acordul părților.</w:t>
      </w:r>
    </w:p>
    <w:p w14:paraId="4E24667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Contractul de finanțare nerambursabilă poate înceta prin acordul părților.</w:t>
      </w:r>
    </w:p>
    <w:p w14:paraId="5691704A" w14:textId="04CD6438" w:rsidR="00FF172D" w:rsidRDefault="00FF172D" w:rsidP="00FD3A06">
      <w:pPr>
        <w:spacing w:after="0"/>
        <w:rPr>
          <w:rFonts w:ascii="Times New Roman" w:hAnsi="Times New Roman" w:cs="Times New Roman"/>
        </w:rPr>
      </w:pPr>
      <w:r w:rsidRPr="00FF172D">
        <w:rPr>
          <w:rFonts w:ascii="Times New Roman" w:hAnsi="Times New Roman" w:cs="Times New Roman"/>
        </w:rPr>
        <w:t>Art. 63. Prevederile regulamentului vor fi aplicate tuturor finanţărilor nerambursabile acordate din bugetul local.</w:t>
      </w:r>
    </w:p>
    <w:p w14:paraId="18A6105A" w14:textId="77777777" w:rsidR="002A4FD0" w:rsidRDefault="002A4FD0" w:rsidP="00FD3A06">
      <w:pPr>
        <w:spacing w:after="0"/>
        <w:rPr>
          <w:rFonts w:ascii="Times New Roman" w:hAnsi="Times New Roman" w:cs="Times New Roman"/>
        </w:rPr>
      </w:pPr>
    </w:p>
    <w:p w14:paraId="35CDFD2D" w14:textId="77777777" w:rsidR="002A4FD0" w:rsidRDefault="002A4FD0" w:rsidP="00FD3A06">
      <w:pPr>
        <w:spacing w:after="0"/>
        <w:rPr>
          <w:rFonts w:ascii="Times New Roman" w:hAnsi="Times New Roman" w:cs="Times New Roman"/>
        </w:rPr>
      </w:pPr>
    </w:p>
    <w:p w14:paraId="2D8B7901" w14:textId="77777777" w:rsidR="002A4FD0" w:rsidRDefault="002A4FD0" w:rsidP="00FD3A06">
      <w:pPr>
        <w:spacing w:after="0"/>
        <w:rPr>
          <w:rFonts w:ascii="Times New Roman" w:hAnsi="Times New Roman" w:cs="Times New Roman"/>
        </w:rPr>
      </w:pPr>
    </w:p>
    <w:p w14:paraId="5AADF87F" w14:textId="77777777" w:rsidR="002A4FD0" w:rsidRDefault="002A4FD0" w:rsidP="00FD3A06">
      <w:pPr>
        <w:spacing w:after="0"/>
        <w:rPr>
          <w:rFonts w:ascii="Times New Roman" w:hAnsi="Times New Roman" w:cs="Times New Roman"/>
        </w:rPr>
      </w:pPr>
    </w:p>
    <w:p w14:paraId="5F2317DF" w14:textId="77777777" w:rsidR="002A4FD0" w:rsidRDefault="002A4FD0" w:rsidP="00FD3A06">
      <w:pPr>
        <w:spacing w:after="0"/>
        <w:rPr>
          <w:rFonts w:ascii="Times New Roman" w:hAnsi="Times New Roman" w:cs="Times New Roman"/>
        </w:rPr>
      </w:pPr>
    </w:p>
    <w:p w14:paraId="6057A9E4" w14:textId="77777777" w:rsidR="002A4FD0" w:rsidRDefault="002A4FD0" w:rsidP="00FD3A06">
      <w:pPr>
        <w:spacing w:after="0"/>
        <w:rPr>
          <w:rFonts w:ascii="Times New Roman" w:hAnsi="Times New Roman" w:cs="Times New Roman"/>
        </w:rPr>
      </w:pPr>
    </w:p>
    <w:p w14:paraId="1E1D6E8A" w14:textId="77777777" w:rsidR="002A4FD0" w:rsidRDefault="002A4FD0" w:rsidP="00FD3A06">
      <w:pPr>
        <w:spacing w:after="0"/>
        <w:rPr>
          <w:rFonts w:ascii="Times New Roman" w:hAnsi="Times New Roman" w:cs="Times New Roman"/>
        </w:rPr>
      </w:pPr>
    </w:p>
    <w:p w14:paraId="6A266E62" w14:textId="77777777" w:rsidR="002A4FD0" w:rsidRDefault="002A4FD0" w:rsidP="00FD3A06">
      <w:pPr>
        <w:spacing w:after="0"/>
        <w:rPr>
          <w:rFonts w:ascii="Times New Roman" w:hAnsi="Times New Roman" w:cs="Times New Roman"/>
        </w:rPr>
      </w:pPr>
    </w:p>
    <w:p w14:paraId="5F65A607" w14:textId="77777777" w:rsidR="002A4FD0" w:rsidRDefault="002A4FD0" w:rsidP="00FD3A06">
      <w:pPr>
        <w:spacing w:after="0"/>
        <w:rPr>
          <w:rFonts w:ascii="Times New Roman" w:hAnsi="Times New Roman" w:cs="Times New Roman"/>
        </w:rPr>
      </w:pPr>
    </w:p>
    <w:p w14:paraId="599F411E" w14:textId="77777777" w:rsidR="002A4FD0" w:rsidRDefault="002A4FD0" w:rsidP="00FD3A06">
      <w:pPr>
        <w:spacing w:after="0"/>
        <w:rPr>
          <w:rFonts w:ascii="Times New Roman" w:hAnsi="Times New Roman" w:cs="Times New Roman"/>
        </w:rPr>
      </w:pPr>
    </w:p>
    <w:p w14:paraId="4D920F4A" w14:textId="77777777" w:rsidR="002A4FD0" w:rsidRDefault="002A4FD0" w:rsidP="00FD3A06">
      <w:pPr>
        <w:spacing w:after="0"/>
        <w:rPr>
          <w:rFonts w:ascii="Times New Roman" w:hAnsi="Times New Roman" w:cs="Times New Roman"/>
        </w:rPr>
      </w:pPr>
    </w:p>
    <w:p w14:paraId="7761593B" w14:textId="77777777" w:rsidR="002A4FD0" w:rsidRDefault="002A4FD0" w:rsidP="00FD3A06">
      <w:pPr>
        <w:spacing w:after="0"/>
        <w:rPr>
          <w:rFonts w:ascii="Times New Roman" w:hAnsi="Times New Roman" w:cs="Times New Roman"/>
        </w:rPr>
      </w:pPr>
    </w:p>
    <w:p w14:paraId="6CA913FB" w14:textId="77777777" w:rsidR="002A4FD0" w:rsidRDefault="002A4FD0" w:rsidP="00FD3A06">
      <w:pPr>
        <w:spacing w:after="0"/>
        <w:rPr>
          <w:rFonts w:ascii="Times New Roman" w:hAnsi="Times New Roman" w:cs="Times New Roman"/>
        </w:rPr>
      </w:pPr>
    </w:p>
    <w:p w14:paraId="2D708596" w14:textId="77777777" w:rsidR="002A4FD0" w:rsidRDefault="002A4FD0" w:rsidP="00FD3A06">
      <w:pPr>
        <w:spacing w:after="0"/>
        <w:rPr>
          <w:rFonts w:ascii="Times New Roman" w:hAnsi="Times New Roman" w:cs="Times New Roman"/>
        </w:rPr>
      </w:pPr>
    </w:p>
    <w:p w14:paraId="50C199A4" w14:textId="77777777" w:rsidR="002A4FD0" w:rsidRDefault="002A4FD0" w:rsidP="00FD3A06">
      <w:pPr>
        <w:spacing w:after="0"/>
        <w:rPr>
          <w:rFonts w:ascii="Times New Roman" w:hAnsi="Times New Roman" w:cs="Times New Roman"/>
        </w:rPr>
      </w:pPr>
    </w:p>
    <w:p w14:paraId="2E3013BA" w14:textId="77777777" w:rsidR="002A4FD0" w:rsidRDefault="002A4FD0" w:rsidP="00FD3A06">
      <w:pPr>
        <w:spacing w:after="0"/>
        <w:rPr>
          <w:rFonts w:ascii="Times New Roman" w:hAnsi="Times New Roman" w:cs="Times New Roman"/>
        </w:rPr>
      </w:pPr>
    </w:p>
    <w:p w14:paraId="057196AC" w14:textId="77777777" w:rsidR="002A4FD0" w:rsidRDefault="002A4FD0" w:rsidP="00FD3A06">
      <w:pPr>
        <w:spacing w:after="0"/>
        <w:rPr>
          <w:rFonts w:ascii="Times New Roman" w:hAnsi="Times New Roman" w:cs="Times New Roman"/>
        </w:rPr>
      </w:pPr>
    </w:p>
    <w:p w14:paraId="71ADFEA0" w14:textId="77777777" w:rsidR="002A4FD0" w:rsidRDefault="002A4FD0" w:rsidP="00FD3A06">
      <w:pPr>
        <w:spacing w:after="0"/>
        <w:rPr>
          <w:rFonts w:ascii="Times New Roman" w:hAnsi="Times New Roman" w:cs="Times New Roman"/>
        </w:rPr>
      </w:pPr>
    </w:p>
    <w:p w14:paraId="6EADCF03" w14:textId="08909407" w:rsidR="002A4FD0" w:rsidRPr="007161E1" w:rsidRDefault="002A4FD0" w:rsidP="002A4FD0">
      <w:pPr>
        <w:rPr>
          <w:rFonts w:ascii="Times New Roman" w:hAnsi="Times New Roman" w:cs="Times New Roman"/>
          <w:sz w:val="24"/>
          <w:szCs w:val="24"/>
        </w:rPr>
      </w:pPr>
      <w:r w:rsidRPr="007161E1">
        <w:rPr>
          <w:rFonts w:ascii="Times New Roman" w:hAnsi="Times New Roman" w:cs="Times New Roman"/>
          <w:sz w:val="24"/>
          <w:szCs w:val="24"/>
        </w:rPr>
        <w:t xml:space="preserve">Anexa  nr. </w:t>
      </w:r>
      <w:r>
        <w:rPr>
          <w:rFonts w:ascii="Times New Roman" w:hAnsi="Times New Roman" w:cs="Times New Roman"/>
          <w:sz w:val="24"/>
          <w:szCs w:val="24"/>
        </w:rPr>
        <w:t>1</w:t>
      </w:r>
    </w:p>
    <w:p w14:paraId="1CEB9CDB" w14:textId="77777777" w:rsidR="002A4FD0" w:rsidRDefault="002A4FD0" w:rsidP="002A4FD0">
      <w:pPr>
        <w:jc w:val="center"/>
        <w:rPr>
          <w:rFonts w:ascii="Times New Roman" w:hAnsi="Times New Roman" w:cs="Times New Roman"/>
          <w:sz w:val="24"/>
          <w:szCs w:val="24"/>
        </w:rPr>
      </w:pPr>
    </w:p>
    <w:p w14:paraId="15ED2D4A" w14:textId="77777777" w:rsidR="002A4FD0" w:rsidRPr="007161E1" w:rsidRDefault="002A4FD0" w:rsidP="002A4FD0">
      <w:pPr>
        <w:jc w:val="center"/>
        <w:rPr>
          <w:rFonts w:ascii="Times New Roman" w:hAnsi="Times New Roman" w:cs="Times New Roman"/>
          <w:sz w:val="24"/>
          <w:szCs w:val="24"/>
        </w:rPr>
      </w:pPr>
      <w:r w:rsidRPr="007161E1">
        <w:rPr>
          <w:rFonts w:ascii="Times New Roman" w:hAnsi="Times New Roman" w:cs="Times New Roman"/>
          <w:sz w:val="24"/>
          <w:szCs w:val="24"/>
        </w:rPr>
        <w:t>CATEGORII  DE  CHELTUIELI  ELIGIBILE</w:t>
      </w:r>
    </w:p>
    <w:p w14:paraId="46EF3E68"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Onorarii/fond premiere. Onorarii pentru colaboratorii beneficiarului în scopul realizării proiectului, alţii decât cei permanenţi (ex. artişti, regizori, instrumentişti, specialişti). </w:t>
      </w:r>
    </w:p>
    <w:p w14:paraId="633A0368"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Transport: bilete CFR, bilet avion, autocar, transport persoane, echipamente şi materiale cu firma transportatoare, bonuri de combustibili aferente transportului participanților/invitaților;</w:t>
      </w:r>
    </w:p>
    <w:p w14:paraId="43A18EA3"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Cazare: cazarea aferentă persoanelor implicate în derularea proiectului. (Cazarea se va realiza la categoria de maximum trei stele, în cazul cazării la mai mult de 3 stele se vor respecta prevederile legale în vigoare); </w:t>
      </w:r>
    </w:p>
    <w:p w14:paraId="27E9E599"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Administrative: apă, gaz, telefon, internet, chirie sediu (corespunzătoare perioadei de derulare și implementare a proiectului, cu prezentarea documentelor justificative); </w:t>
      </w:r>
    </w:p>
    <w:p w14:paraId="5319E504"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Cheltuieli de personal: cheltuielile de personal pot fi acoperite pentru remunerarea salariaților solicitantului, care desfășoară activități în cadrul proiectului (echipa de implementare a proiectului), numai aferent perioadei de realizare a acestuia. </w:t>
      </w:r>
    </w:p>
    <w:p w14:paraId="23739A67"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Masă - aferentă persoanelor implicate în derularea proiectului Observație: Cheltuielile administrative (apă, gaz, telefon, internet, chirie sediu), cheltuielile de personal şi de masă cumulate, pot fi acoperite în cuantum de maxim 20% din valoarea finanţării acordate de autoritatea finanțatoare;</w:t>
      </w:r>
    </w:p>
    <w:p w14:paraId="24F733FE"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Servicii: orice activitate prestată de o persoană juridică sau fizică, care nu se încadrează la categoria onorarii.  Exemple: traduceri, tehnoredactare, foto-video, închirieri echipamente, spații pentru desfășurarea activităților, servicii design etc;</w:t>
      </w:r>
    </w:p>
    <w:p w14:paraId="3A925132"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Tipărituri: cărţi, reviste, broşuri, pliante, fluturaşi, manuale, afişe etc.; </w:t>
      </w:r>
      <w:r w:rsidRPr="007161E1">
        <w:rPr>
          <w:rFonts w:ascii="Times New Roman" w:hAnsi="Times New Roman" w:cs="Times New Roman"/>
          <w:sz w:val="24"/>
          <w:szCs w:val="24"/>
        </w:rPr>
        <w:t> Publicitate/ acţiuni promoţionale ale proiectului/programului ( mesh, banner, roll-up, difuzări radio/tv/online, materiale personalizate);</w:t>
      </w:r>
    </w:p>
    <w:p w14:paraId="1A41AE4D" w14:textId="77777777" w:rsidR="002A4FD0" w:rsidRPr="007161E1" w:rsidRDefault="002A4FD0" w:rsidP="002A4FD0">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Consumabile: materiale necesare implementării proiectului (hârtie, toner, cartuş imprimantă, markere, alte furnituri de birou, articole de catering de unică folosință, decoruri, alte consumabile oportune proiectului și justificate)</w:t>
      </w:r>
    </w:p>
    <w:p w14:paraId="64C89038" w14:textId="77777777" w:rsidR="002A4FD0" w:rsidRDefault="002A4FD0" w:rsidP="002A4FD0">
      <w:pPr>
        <w:rPr>
          <w:rFonts w:ascii="Times New Roman" w:hAnsi="Times New Roman" w:cs="Times New Roman"/>
          <w:sz w:val="24"/>
          <w:szCs w:val="24"/>
        </w:rPr>
      </w:pPr>
      <w:r w:rsidRPr="007161E1">
        <w:rPr>
          <w:rFonts w:ascii="Times New Roman" w:hAnsi="Times New Roman" w:cs="Times New Roman"/>
          <w:sz w:val="24"/>
          <w:szCs w:val="24"/>
        </w:rPr>
        <w:t xml:space="preserve">CATEGORII DE CHELTUIELI NEELIGIBILE: </w:t>
      </w:r>
    </w:p>
    <w:p w14:paraId="7D51A2C9" w14:textId="77777777" w:rsidR="002A4FD0" w:rsidRPr="007161E1" w:rsidRDefault="002A4FD0" w:rsidP="002A4FD0">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Cheltuieli pentru acoperirea unor debite ale beneficiarilor </w:t>
      </w:r>
    </w:p>
    <w:p w14:paraId="3FDEEF2F" w14:textId="77777777" w:rsidR="002A4FD0" w:rsidRPr="007161E1" w:rsidRDefault="002A4FD0" w:rsidP="002A4FD0">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Cheltuieli cu întreţinerea şi reparaţia mijloacelor fixe; </w:t>
      </w:r>
    </w:p>
    <w:p w14:paraId="668AA2C8" w14:textId="77777777" w:rsidR="002A4FD0" w:rsidRPr="007161E1" w:rsidRDefault="002A4FD0" w:rsidP="002A4FD0">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Achiziţii de terenuri, clădiri; </w:t>
      </w:r>
    </w:p>
    <w:p w14:paraId="6F93C226" w14:textId="77777777" w:rsidR="002A4FD0" w:rsidRPr="007161E1" w:rsidRDefault="002A4FD0" w:rsidP="002A4FD0">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Băuturi alcoolice şi tutun, room service şi minibar; </w:t>
      </w:r>
    </w:p>
    <w:p w14:paraId="128C1070" w14:textId="77777777" w:rsidR="002A4FD0" w:rsidRPr="007161E1" w:rsidRDefault="002A4FD0" w:rsidP="002A4FD0">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Reparaţii, întreţinerea echipamentelor închiriate.</w:t>
      </w:r>
      <w:bookmarkStart w:id="0" w:name="_GoBack"/>
      <w:bookmarkEnd w:id="0"/>
    </w:p>
    <w:p w14:paraId="3A767D33" w14:textId="77777777" w:rsidR="002A4FD0" w:rsidRDefault="002A4FD0" w:rsidP="00FD3A06">
      <w:pPr>
        <w:spacing w:after="0"/>
        <w:rPr>
          <w:rFonts w:ascii="Times New Roman" w:hAnsi="Times New Roman" w:cs="Times New Roman"/>
        </w:rPr>
      </w:pPr>
    </w:p>
    <w:p w14:paraId="698A677D" w14:textId="77777777" w:rsidR="00FF172D" w:rsidRPr="00E37A24" w:rsidRDefault="00FF172D" w:rsidP="00FD3A06">
      <w:pPr>
        <w:spacing w:after="0"/>
        <w:rPr>
          <w:rFonts w:ascii="Times New Roman" w:hAnsi="Times New Roman" w:cs="Times New Roman"/>
        </w:rPr>
      </w:pPr>
    </w:p>
    <w:sectPr w:rsidR="00FF172D" w:rsidRPr="00E37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23E4A"/>
    <w:multiLevelType w:val="hybridMultilevel"/>
    <w:tmpl w:val="CD168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AF07B44"/>
    <w:multiLevelType w:val="hybridMultilevel"/>
    <w:tmpl w:val="BC1878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F4A5D6A"/>
    <w:multiLevelType w:val="multilevel"/>
    <w:tmpl w:val="FA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A7BA7"/>
    <w:multiLevelType w:val="hybridMultilevel"/>
    <w:tmpl w:val="37EA7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3"/>
    <w:rsid w:val="000D1DCB"/>
    <w:rsid w:val="000F1B74"/>
    <w:rsid w:val="001E4C19"/>
    <w:rsid w:val="002A4FD0"/>
    <w:rsid w:val="002F743D"/>
    <w:rsid w:val="00363AF8"/>
    <w:rsid w:val="005901F0"/>
    <w:rsid w:val="005D4EA3"/>
    <w:rsid w:val="00615073"/>
    <w:rsid w:val="0065573C"/>
    <w:rsid w:val="006A7FF9"/>
    <w:rsid w:val="006C4366"/>
    <w:rsid w:val="007813AB"/>
    <w:rsid w:val="007F7E30"/>
    <w:rsid w:val="008334C9"/>
    <w:rsid w:val="00857933"/>
    <w:rsid w:val="00A40198"/>
    <w:rsid w:val="00B3595B"/>
    <w:rsid w:val="00B574CD"/>
    <w:rsid w:val="00C42296"/>
    <w:rsid w:val="00CF40CD"/>
    <w:rsid w:val="00D02E58"/>
    <w:rsid w:val="00E37A24"/>
    <w:rsid w:val="00EA1B19"/>
    <w:rsid w:val="00F01D1F"/>
    <w:rsid w:val="00F05B1B"/>
    <w:rsid w:val="00FD3A06"/>
    <w:rsid w:val="00FF17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AF39"/>
  <w15:chartTrackingRefBased/>
  <w15:docId w15:val="{2E915525-7AA8-4C16-BEF7-14312DF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813AB"/>
    <w:rPr>
      <w:color w:val="0563C1" w:themeColor="hyperlink"/>
      <w:u w:val="single"/>
    </w:rPr>
  </w:style>
  <w:style w:type="character" w:customStyle="1" w:styleId="UnresolvedMention">
    <w:name w:val="Unresolved Mention"/>
    <w:basedOn w:val="Fontdeparagrafimplicit"/>
    <w:uiPriority w:val="99"/>
    <w:semiHidden/>
    <w:unhideWhenUsed/>
    <w:rsid w:val="007813AB"/>
    <w:rPr>
      <w:color w:val="605E5C"/>
      <w:shd w:val="clear" w:color="auto" w:fill="E1DFDD"/>
    </w:rPr>
  </w:style>
  <w:style w:type="paragraph" w:styleId="Listparagraf">
    <w:name w:val="List Paragraph"/>
    <w:basedOn w:val="Normal"/>
    <w:uiPriority w:val="34"/>
    <w:qFormat/>
    <w:rsid w:val="0078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3827">
      <w:bodyDiv w:val="1"/>
      <w:marLeft w:val="0"/>
      <w:marRight w:val="0"/>
      <w:marTop w:val="0"/>
      <w:marBottom w:val="0"/>
      <w:divBdr>
        <w:top w:val="none" w:sz="0" w:space="0" w:color="auto"/>
        <w:left w:val="none" w:sz="0" w:space="0" w:color="auto"/>
        <w:bottom w:val="none" w:sz="0" w:space="0" w:color="auto"/>
        <w:right w:val="none" w:sz="0" w:space="0" w:color="auto"/>
      </w:divBdr>
      <w:divsChild>
        <w:div w:id="1447389857">
          <w:marLeft w:val="0"/>
          <w:marRight w:val="540"/>
          <w:marTop w:val="0"/>
          <w:marBottom w:val="0"/>
          <w:divBdr>
            <w:top w:val="none" w:sz="0" w:space="0" w:color="auto"/>
            <w:left w:val="none" w:sz="0" w:space="0" w:color="auto"/>
            <w:bottom w:val="none" w:sz="0" w:space="0" w:color="auto"/>
            <w:right w:val="none" w:sz="0" w:space="0" w:color="auto"/>
          </w:divBdr>
        </w:div>
        <w:div w:id="1398820360">
          <w:marLeft w:val="0"/>
          <w:marRight w:val="0"/>
          <w:marTop w:val="0"/>
          <w:marBottom w:val="0"/>
          <w:divBdr>
            <w:top w:val="none" w:sz="0" w:space="0" w:color="auto"/>
            <w:left w:val="none" w:sz="0" w:space="0" w:color="auto"/>
            <w:bottom w:val="none" w:sz="0" w:space="0" w:color="auto"/>
            <w:right w:val="none" w:sz="0" w:space="0" w:color="auto"/>
          </w:divBdr>
        </w:div>
      </w:divsChild>
    </w:div>
    <w:div w:id="595675513">
      <w:bodyDiv w:val="1"/>
      <w:marLeft w:val="0"/>
      <w:marRight w:val="0"/>
      <w:marTop w:val="0"/>
      <w:marBottom w:val="0"/>
      <w:divBdr>
        <w:top w:val="none" w:sz="0" w:space="0" w:color="auto"/>
        <w:left w:val="none" w:sz="0" w:space="0" w:color="auto"/>
        <w:bottom w:val="none" w:sz="0" w:space="0" w:color="auto"/>
        <w:right w:val="none" w:sz="0" w:space="0" w:color="auto"/>
      </w:divBdr>
      <w:divsChild>
        <w:div w:id="432820884">
          <w:marLeft w:val="0"/>
          <w:marRight w:val="540"/>
          <w:marTop w:val="0"/>
          <w:marBottom w:val="0"/>
          <w:divBdr>
            <w:top w:val="none" w:sz="0" w:space="0" w:color="auto"/>
            <w:left w:val="none" w:sz="0" w:space="0" w:color="auto"/>
            <w:bottom w:val="none" w:sz="0" w:space="0" w:color="auto"/>
            <w:right w:val="none" w:sz="0" w:space="0" w:color="auto"/>
          </w:divBdr>
        </w:div>
        <w:div w:id="213976519">
          <w:marLeft w:val="0"/>
          <w:marRight w:val="0"/>
          <w:marTop w:val="0"/>
          <w:marBottom w:val="0"/>
          <w:divBdr>
            <w:top w:val="none" w:sz="0" w:space="0" w:color="auto"/>
            <w:left w:val="none" w:sz="0" w:space="0" w:color="auto"/>
            <w:bottom w:val="none" w:sz="0" w:space="0" w:color="auto"/>
            <w:right w:val="none" w:sz="0" w:space="0" w:color="auto"/>
          </w:divBdr>
        </w:div>
      </w:divsChild>
    </w:div>
    <w:div w:id="776750882">
      <w:bodyDiv w:val="1"/>
      <w:marLeft w:val="0"/>
      <w:marRight w:val="0"/>
      <w:marTop w:val="0"/>
      <w:marBottom w:val="0"/>
      <w:divBdr>
        <w:top w:val="none" w:sz="0" w:space="0" w:color="auto"/>
        <w:left w:val="none" w:sz="0" w:space="0" w:color="auto"/>
        <w:bottom w:val="none" w:sz="0" w:space="0" w:color="auto"/>
        <w:right w:val="none" w:sz="0" w:space="0" w:color="auto"/>
      </w:divBdr>
      <w:divsChild>
        <w:div w:id="1307710163">
          <w:marLeft w:val="0"/>
          <w:marRight w:val="540"/>
          <w:marTop w:val="0"/>
          <w:marBottom w:val="0"/>
          <w:divBdr>
            <w:top w:val="none" w:sz="0" w:space="0" w:color="auto"/>
            <w:left w:val="none" w:sz="0" w:space="0" w:color="auto"/>
            <w:bottom w:val="none" w:sz="0" w:space="0" w:color="auto"/>
            <w:right w:val="none" w:sz="0" w:space="0" w:color="auto"/>
          </w:divBdr>
        </w:div>
        <w:div w:id="914239319">
          <w:marLeft w:val="0"/>
          <w:marRight w:val="0"/>
          <w:marTop w:val="0"/>
          <w:marBottom w:val="0"/>
          <w:divBdr>
            <w:top w:val="none" w:sz="0" w:space="0" w:color="auto"/>
            <w:left w:val="none" w:sz="0" w:space="0" w:color="auto"/>
            <w:bottom w:val="none" w:sz="0" w:space="0" w:color="auto"/>
            <w:right w:val="none" w:sz="0" w:space="0" w:color="auto"/>
          </w:divBdr>
        </w:div>
      </w:divsChild>
    </w:div>
    <w:div w:id="947007244">
      <w:bodyDiv w:val="1"/>
      <w:marLeft w:val="0"/>
      <w:marRight w:val="0"/>
      <w:marTop w:val="0"/>
      <w:marBottom w:val="0"/>
      <w:divBdr>
        <w:top w:val="none" w:sz="0" w:space="0" w:color="auto"/>
        <w:left w:val="none" w:sz="0" w:space="0" w:color="auto"/>
        <w:bottom w:val="none" w:sz="0" w:space="0" w:color="auto"/>
        <w:right w:val="none" w:sz="0" w:space="0" w:color="auto"/>
      </w:divBdr>
      <w:divsChild>
        <w:div w:id="688726815">
          <w:marLeft w:val="0"/>
          <w:marRight w:val="540"/>
          <w:marTop w:val="0"/>
          <w:marBottom w:val="0"/>
          <w:divBdr>
            <w:top w:val="none" w:sz="0" w:space="0" w:color="auto"/>
            <w:left w:val="none" w:sz="0" w:space="0" w:color="auto"/>
            <w:bottom w:val="none" w:sz="0" w:space="0" w:color="auto"/>
            <w:right w:val="none" w:sz="0" w:space="0" w:color="auto"/>
          </w:divBdr>
        </w:div>
        <w:div w:id="1929538425">
          <w:marLeft w:val="0"/>
          <w:marRight w:val="0"/>
          <w:marTop w:val="0"/>
          <w:marBottom w:val="0"/>
          <w:divBdr>
            <w:top w:val="none" w:sz="0" w:space="0" w:color="auto"/>
            <w:left w:val="none" w:sz="0" w:space="0" w:color="auto"/>
            <w:bottom w:val="none" w:sz="0" w:space="0" w:color="auto"/>
            <w:right w:val="none" w:sz="0" w:space="0" w:color="auto"/>
          </w:divBdr>
        </w:div>
      </w:divsChild>
    </w:div>
    <w:div w:id="950278793">
      <w:bodyDiv w:val="1"/>
      <w:marLeft w:val="0"/>
      <w:marRight w:val="0"/>
      <w:marTop w:val="0"/>
      <w:marBottom w:val="0"/>
      <w:divBdr>
        <w:top w:val="none" w:sz="0" w:space="0" w:color="auto"/>
        <w:left w:val="none" w:sz="0" w:space="0" w:color="auto"/>
        <w:bottom w:val="none" w:sz="0" w:space="0" w:color="auto"/>
        <w:right w:val="none" w:sz="0" w:space="0" w:color="auto"/>
      </w:divBdr>
      <w:divsChild>
        <w:div w:id="1907717130">
          <w:marLeft w:val="0"/>
          <w:marRight w:val="540"/>
          <w:marTop w:val="0"/>
          <w:marBottom w:val="0"/>
          <w:divBdr>
            <w:top w:val="none" w:sz="0" w:space="0" w:color="auto"/>
            <w:left w:val="none" w:sz="0" w:space="0" w:color="auto"/>
            <w:bottom w:val="none" w:sz="0" w:space="0" w:color="auto"/>
            <w:right w:val="none" w:sz="0" w:space="0" w:color="auto"/>
          </w:divBdr>
        </w:div>
        <w:div w:id="1145312629">
          <w:marLeft w:val="0"/>
          <w:marRight w:val="0"/>
          <w:marTop w:val="0"/>
          <w:marBottom w:val="0"/>
          <w:divBdr>
            <w:top w:val="none" w:sz="0" w:space="0" w:color="auto"/>
            <w:left w:val="none" w:sz="0" w:space="0" w:color="auto"/>
            <w:bottom w:val="none" w:sz="0" w:space="0" w:color="auto"/>
            <w:right w:val="none" w:sz="0" w:space="0" w:color="auto"/>
          </w:divBdr>
        </w:div>
      </w:divsChild>
    </w:div>
    <w:div w:id="1034813866">
      <w:bodyDiv w:val="1"/>
      <w:marLeft w:val="0"/>
      <w:marRight w:val="0"/>
      <w:marTop w:val="0"/>
      <w:marBottom w:val="0"/>
      <w:divBdr>
        <w:top w:val="none" w:sz="0" w:space="0" w:color="auto"/>
        <w:left w:val="none" w:sz="0" w:space="0" w:color="auto"/>
        <w:bottom w:val="none" w:sz="0" w:space="0" w:color="auto"/>
        <w:right w:val="none" w:sz="0" w:space="0" w:color="auto"/>
      </w:divBdr>
      <w:divsChild>
        <w:div w:id="206766637">
          <w:marLeft w:val="0"/>
          <w:marRight w:val="540"/>
          <w:marTop w:val="0"/>
          <w:marBottom w:val="0"/>
          <w:divBdr>
            <w:top w:val="none" w:sz="0" w:space="0" w:color="auto"/>
            <w:left w:val="none" w:sz="0" w:space="0" w:color="auto"/>
            <w:bottom w:val="none" w:sz="0" w:space="0" w:color="auto"/>
            <w:right w:val="none" w:sz="0" w:space="0" w:color="auto"/>
          </w:divBdr>
        </w:div>
        <w:div w:id="2112117271">
          <w:marLeft w:val="0"/>
          <w:marRight w:val="0"/>
          <w:marTop w:val="0"/>
          <w:marBottom w:val="0"/>
          <w:divBdr>
            <w:top w:val="none" w:sz="0" w:space="0" w:color="auto"/>
            <w:left w:val="none" w:sz="0" w:space="0" w:color="auto"/>
            <w:bottom w:val="none" w:sz="0" w:space="0" w:color="auto"/>
            <w:right w:val="none" w:sz="0" w:space="0" w:color="auto"/>
          </w:divBdr>
        </w:div>
      </w:divsChild>
    </w:div>
    <w:div w:id="1214345359">
      <w:bodyDiv w:val="1"/>
      <w:marLeft w:val="0"/>
      <w:marRight w:val="0"/>
      <w:marTop w:val="0"/>
      <w:marBottom w:val="0"/>
      <w:divBdr>
        <w:top w:val="none" w:sz="0" w:space="0" w:color="auto"/>
        <w:left w:val="none" w:sz="0" w:space="0" w:color="auto"/>
        <w:bottom w:val="none" w:sz="0" w:space="0" w:color="auto"/>
        <w:right w:val="none" w:sz="0" w:space="0" w:color="auto"/>
      </w:divBdr>
      <w:divsChild>
        <w:div w:id="1183784098">
          <w:marLeft w:val="0"/>
          <w:marRight w:val="540"/>
          <w:marTop w:val="0"/>
          <w:marBottom w:val="0"/>
          <w:divBdr>
            <w:top w:val="none" w:sz="0" w:space="0" w:color="auto"/>
            <w:left w:val="none" w:sz="0" w:space="0" w:color="auto"/>
            <w:bottom w:val="none" w:sz="0" w:space="0" w:color="auto"/>
            <w:right w:val="none" w:sz="0" w:space="0" w:color="auto"/>
          </w:divBdr>
        </w:div>
        <w:div w:id="2055690208">
          <w:marLeft w:val="0"/>
          <w:marRight w:val="0"/>
          <w:marTop w:val="0"/>
          <w:marBottom w:val="0"/>
          <w:divBdr>
            <w:top w:val="none" w:sz="0" w:space="0" w:color="auto"/>
            <w:left w:val="none" w:sz="0" w:space="0" w:color="auto"/>
            <w:bottom w:val="none" w:sz="0" w:space="0" w:color="auto"/>
            <w:right w:val="none" w:sz="0" w:space="0" w:color="auto"/>
          </w:divBdr>
        </w:div>
      </w:divsChild>
    </w:div>
    <w:div w:id="1521120612">
      <w:bodyDiv w:val="1"/>
      <w:marLeft w:val="0"/>
      <w:marRight w:val="0"/>
      <w:marTop w:val="0"/>
      <w:marBottom w:val="0"/>
      <w:divBdr>
        <w:top w:val="none" w:sz="0" w:space="0" w:color="auto"/>
        <w:left w:val="none" w:sz="0" w:space="0" w:color="auto"/>
        <w:bottom w:val="none" w:sz="0" w:space="0" w:color="auto"/>
        <w:right w:val="none" w:sz="0" w:space="0" w:color="auto"/>
      </w:divBdr>
      <w:divsChild>
        <w:div w:id="179591634">
          <w:marLeft w:val="0"/>
          <w:marRight w:val="540"/>
          <w:marTop w:val="0"/>
          <w:marBottom w:val="0"/>
          <w:divBdr>
            <w:top w:val="none" w:sz="0" w:space="0" w:color="auto"/>
            <w:left w:val="none" w:sz="0" w:space="0" w:color="auto"/>
            <w:bottom w:val="none" w:sz="0" w:space="0" w:color="auto"/>
            <w:right w:val="none" w:sz="0" w:space="0" w:color="auto"/>
          </w:divBdr>
        </w:div>
        <w:div w:id="109551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dej.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4213</Words>
  <Characters>24439</Characters>
  <Application>Microsoft Office Word</Application>
  <DocSecurity>0</DocSecurity>
  <Lines>203</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Calin Orsan</cp:lastModifiedBy>
  <cp:revision>14</cp:revision>
  <dcterms:created xsi:type="dcterms:W3CDTF">2019-03-20T11:13:00Z</dcterms:created>
  <dcterms:modified xsi:type="dcterms:W3CDTF">2019-04-02T09:00:00Z</dcterms:modified>
</cp:coreProperties>
</file>