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7E1969" w14:textId="0AD581F5" w:rsidR="00493773" w:rsidRPr="00A27FF9" w:rsidRDefault="00493773" w:rsidP="00493773">
      <w:pPr>
        <w:rPr>
          <w:rFonts w:ascii="Tahoma" w:hAnsi="Tahoma" w:cs="Tahoma"/>
          <w:b/>
          <w:sz w:val="20"/>
        </w:rPr>
      </w:pPr>
      <w:bookmarkStart w:id="0" w:name="_GoBack"/>
      <w:bookmarkEnd w:id="0"/>
    </w:p>
    <w:p w14:paraId="34A19B8D" w14:textId="77777777" w:rsidR="004A56C1" w:rsidRDefault="004A56C1" w:rsidP="004A56C1">
      <w:pPr>
        <w:rPr>
          <w:rFonts w:ascii="Times New Roman" w:hAnsi="Times New Roman"/>
          <w:sz w:val="28"/>
          <w:szCs w:val="28"/>
        </w:rPr>
      </w:pPr>
    </w:p>
    <w:p w14:paraId="3ABFEC52" w14:textId="77777777" w:rsidR="006C180E" w:rsidRPr="006C180E" w:rsidRDefault="006C180E" w:rsidP="006C180E">
      <w:pPr>
        <w:jc w:val="center"/>
        <w:rPr>
          <w:rFonts w:ascii="Times New Roman" w:hAnsi="Times New Roman"/>
          <w:sz w:val="28"/>
          <w:szCs w:val="28"/>
          <w:lang w:val="en-GB"/>
        </w:rPr>
      </w:pPr>
      <w:r w:rsidRPr="006C180E">
        <w:rPr>
          <w:rFonts w:ascii="Times New Roman" w:hAnsi="Times New Roman"/>
          <w:b/>
          <w:bCs/>
          <w:sz w:val="28"/>
          <w:szCs w:val="28"/>
          <w:u w:val="single"/>
          <w:lang w:val="en-GB"/>
        </w:rPr>
        <w:t>A N U N Ț   D E    P A R T I C I P A R E</w:t>
      </w:r>
    </w:p>
    <w:p w14:paraId="43AF784F" w14:textId="77777777" w:rsidR="006C180E" w:rsidRDefault="006C180E" w:rsidP="006C180E">
      <w:pPr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3DA74CF6" w14:textId="77777777" w:rsidR="006C180E" w:rsidRDefault="006C180E" w:rsidP="006C180E">
      <w:pPr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6FD9C926" w14:textId="3F71F242" w:rsidR="006C180E" w:rsidRPr="006C180E" w:rsidRDefault="006C180E" w:rsidP="006C180E">
      <w:pPr>
        <w:jc w:val="both"/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    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Primăria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Municipiului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Dej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invită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unitățile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de cult din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municipiul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Dej, </w:t>
      </w:r>
      <w:proofErr w:type="spellStart"/>
      <w:proofErr w:type="gram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să</w:t>
      </w:r>
      <w:proofErr w:type="spellEnd"/>
      <w:proofErr w:type="gram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depună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proiecte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pentru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domeniul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culte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și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documentația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aferentă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în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scopul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evalu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ării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GB"/>
        </w:rPr>
        <w:t>proiectelor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GB"/>
        </w:rPr>
        <w:t>și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GB"/>
        </w:rPr>
        <w:t>atribuirii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GB"/>
        </w:rPr>
        <w:t>c</w:t>
      </w:r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ontractelor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de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finanţare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nerambursabilă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pentru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anul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2021.</w:t>
      </w:r>
    </w:p>
    <w:p w14:paraId="11069BF6" w14:textId="77777777" w:rsidR="006C180E" w:rsidRPr="006C180E" w:rsidRDefault="006C180E" w:rsidP="006C180E">
      <w:pPr>
        <w:jc w:val="both"/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Detalii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privind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depunerea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documentației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în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vederea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finanţării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nerambursabile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pentru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domeniul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culte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:</w:t>
      </w:r>
    </w:p>
    <w:p w14:paraId="4599E83C" w14:textId="77777777" w:rsidR="006C180E" w:rsidRPr="006C180E" w:rsidRDefault="006C180E" w:rsidP="006C180E">
      <w:pPr>
        <w:rPr>
          <w:rFonts w:ascii="Times New Roman" w:hAnsi="Times New Roman"/>
          <w:sz w:val="28"/>
          <w:szCs w:val="28"/>
          <w:lang w:val="en-GB"/>
        </w:rPr>
      </w:pPr>
      <w:r w:rsidRPr="006C180E">
        <w:rPr>
          <w:rFonts w:ascii="Times New Roman" w:hAnsi="Times New Roman"/>
          <w:sz w:val="28"/>
          <w:szCs w:val="28"/>
          <w:lang w:val="en-GB"/>
        </w:rPr>
        <w:t> </w:t>
      </w:r>
    </w:p>
    <w:p w14:paraId="3C6F24A8" w14:textId="77777777" w:rsidR="006C180E" w:rsidRPr="006C180E" w:rsidRDefault="006C180E" w:rsidP="006C180E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Procedura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aplicată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atribuirea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Contractelor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finanţare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nerambursabilă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a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proiectelor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din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domeniul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culte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anul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2021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este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prevăzute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>:</w:t>
      </w:r>
    </w:p>
    <w:p w14:paraId="0EDE193A" w14:textId="77777777" w:rsidR="006C180E" w:rsidRPr="006C180E" w:rsidRDefault="006C180E" w:rsidP="006C180E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 w:rsidRPr="006C180E">
        <w:rPr>
          <w:rFonts w:ascii="Times New Roman" w:hAnsi="Times New Roman"/>
          <w:sz w:val="28"/>
          <w:szCs w:val="28"/>
          <w:lang w:val="en-GB"/>
        </w:rPr>
        <w:t xml:space="preserve">O.G.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nr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. 82/2001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privind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stabilirea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unor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forme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sprijin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financiar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unităţile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de cult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aparținând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cultelor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religioase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recunoscute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din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România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aprobată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cu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modificările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completările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ulterioare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prin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Legea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nr.125/2002;</w:t>
      </w:r>
    </w:p>
    <w:p w14:paraId="797A7187" w14:textId="77777777" w:rsidR="006C180E" w:rsidRPr="006C180E" w:rsidRDefault="006C180E" w:rsidP="006C180E">
      <w:pPr>
        <w:numPr>
          <w:ilvl w:val="0"/>
          <w:numId w:val="7"/>
        </w:numPr>
        <w:rPr>
          <w:rFonts w:ascii="Times New Roman" w:hAnsi="Times New Roman"/>
          <w:sz w:val="28"/>
          <w:szCs w:val="28"/>
          <w:lang w:val="en-GB"/>
        </w:rPr>
      </w:pPr>
      <w:r w:rsidRPr="006C180E">
        <w:rPr>
          <w:rFonts w:ascii="Times New Roman" w:hAnsi="Times New Roman"/>
          <w:sz w:val="28"/>
          <w:szCs w:val="28"/>
          <w:lang w:val="en-GB"/>
        </w:rPr>
        <w:t xml:space="preserve">H.G.nr.1470/2002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privind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aprobarea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Normelor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metodologice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proofErr w:type="gramStart"/>
      <w:r w:rsidRPr="006C180E">
        <w:rPr>
          <w:rFonts w:ascii="Times New Roman" w:hAnsi="Times New Roman"/>
          <w:sz w:val="28"/>
          <w:szCs w:val="28"/>
          <w:lang w:val="en-GB"/>
        </w:rPr>
        <w:t xml:space="preserve"> 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aplicarea</w:t>
      </w:r>
      <w:proofErr w:type="spellEnd"/>
      <w:proofErr w:type="gram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prevederilor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O.G.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nr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. 82/2001, cu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modificările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şi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completările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ulterioare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>.</w:t>
      </w:r>
    </w:p>
    <w:p w14:paraId="69622F5E" w14:textId="65971AE9" w:rsidR="006C180E" w:rsidRPr="006C180E" w:rsidRDefault="006C180E" w:rsidP="006C180E">
      <w:pPr>
        <w:pStyle w:val="Listparagraf"/>
        <w:numPr>
          <w:ilvl w:val="0"/>
          <w:numId w:val="6"/>
        </w:num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Valoarea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fondurilor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alocate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: </w:t>
      </w:r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300.000 lei</w:t>
      </w:r>
    </w:p>
    <w:p w14:paraId="76C01591" w14:textId="77777777" w:rsidR="006C180E" w:rsidRPr="006C180E" w:rsidRDefault="006C180E" w:rsidP="006C180E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Durata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derulării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proiectelor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: </w:t>
      </w:r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31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decembrie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2021</w:t>
      </w:r>
    </w:p>
    <w:p w14:paraId="42085582" w14:textId="77777777" w:rsidR="006C180E" w:rsidRPr="006C180E" w:rsidRDefault="006C180E" w:rsidP="006C180E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GB"/>
        </w:rPr>
      </w:pPr>
      <w:r w:rsidRPr="006C180E">
        <w:rPr>
          <w:rFonts w:ascii="Times New Roman" w:hAnsi="Times New Roman"/>
          <w:sz w:val="28"/>
          <w:szCs w:val="28"/>
          <w:lang w:val="en-GB"/>
        </w:rPr>
        <w:t xml:space="preserve">Data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limită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pentru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depunerea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propunerilor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proiect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>: </w:t>
      </w:r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11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iunie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2021</w:t>
      </w:r>
    </w:p>
    <w:p w14:paraId="54C5438D" w14:textId="77777777" w:rsidR="006C180E" w:rsidRPr="006C180E" w:rsidRDefault="006C180E" w:rsidP="006C180E">
      <w:pPr>
        <w:numPr>
          <w:ilvl w:val="0"/>
          <w:numId w:val="6"/>
        </w:numPr>
        <w:rPr>
          <w:rFonts w:ascii="Times New Roman" w:hAnsi="Times New Roman"/>
          <w:sz w:val="28"/>
          <w:szCs w:val="28"/>
          <w:lang w:val="en-GB"/>
        </w:rPr>
      </w:pP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Adresa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la care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trebuie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depuse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propunerile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proiect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>: 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Strada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1 Mai,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Nr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. 2,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Biroul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C.I.C.</w:t>
      </w:r>
    </w:p>
    <w:p w14:paraId="2EBD6492" w14:textId="760F3A38" w:rsidR="006C180E" w:rsidRPr="006C180E" w:rsidRDefault="006C180E" w:rsidP="006C180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6.  </w:t>
      </w:r>
      <w:r w:rsidRPr="006C180E">
        <w:rPr>
          <w:rFonts w:ascii="Times New Roman" w:hAnsi="Times New Roman"/>
          <w:sz w:val="28"/>
          <w:szCs w:val="28"/>
          <w:lang w:val="en-GB"/>
        </w:rPr>
        <w:t xml:space="preserve">Data,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ora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și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locul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deschiderii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propunerilor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proiect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>: </w:t>
      </w:r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14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iunie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2021,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ora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10:00,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Primăria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Municipiului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Dej.</w:t>
      </w:r>
    </w:p>
    <w:p w14:paraId="32C8018B" w14:textId="52AE3FD1" w:rsidR="006C180E" w:rsidRPr="006C180E" w:rsidRDefault="006C180E" w:rsidP="006C180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sz w:val="28"/>
          <w:szCs w:val="28"/>
          <w:lang w:val="en-GB"/>
        </w:rPr>
        <w:t xml:space="preserve">     7. 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Selecţia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si</w:t>
      </w:r>
      <w:proofErr w:type="spellEnd"/>
      <w:proofErr w:type="gramStart"/>
      <w:r w:rsidRPr="006C180E">
        <w:rPr>
          <w:rFonts w:ascii="Times New Roman" w:hAnsi="Times New Roman"/>
          <w:sz w:val="28"/>
          <w:szCs w:val="28"/>
          <w:lang w:val="en-GB"/>
        </w:rPr>
        <w:t xml:space="preserve"> 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evaluarea</w:t>
      </w:r>
      <w:proofErr w:type="spellEnd"/>
      <w:proofErr w:type="gram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proiectelor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vederea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obţinerii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finanţării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nerambursabile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se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va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face de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către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Comisia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 de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evaluare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 xml:space="preserve">, </w:t>
      </w:r>
      <w:proofErr w:type="spellStart"/>
      <w:r w:rsidRPr="006C180E">
        <w:rPr>
          <w:rFonts w:ascii="Times New Roman" w:hAnsi="Times New Roman"/>
          <w:sz w:val="28"/>
          <w:szCs w:val="28"/>
          <w:lang w:val="en-GB"/>
        </w:rPr>
        <w:t>în</w:t>
      </w:r>
      <w:proofErr w:type="spellEnd"/>
      <w:r w:rsidRPr="006C180E">
        <w:rPr>
          <w:rFonts w:ascii="Times New Roman" w:hAnsi="Times New Roman"/>
          <w:sz w:val="28"/>
          <w:szCs w:val="28"/>
          <w:lang w:val="en-GB"/>
        </w:rPr>
        <w:t> 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perioada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14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iunie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– 16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iunie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2021.</w:t>
      </w:r>
    </w:p>
    <w:p w14:paraId="3DEFF66E" w14:textId="234601DC" w:rsidR="006C180E" w:rsidRPr="006C180E" w:rsidRDefault="006C180E" w:rsidP="006C180E">
      <w:pPr>
        <w:rPr>
          <w:rFonts w:ascii="Times New Roman" w:hAnsi="Times New Roman"/>
          <w:sz w:val="28"/>
          <w:szCs w:val="28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 xml:space="preserve">     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Întreaga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documentație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necesară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întocmirii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dosarelor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poate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fi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consultată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site-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ul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Primăriei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Municipiului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Dej, </w:t>
      </w:r>
      <w:hyperlink r:id="rId12" w:history="1">
        <w:r w:rsidRPr="006C180E">
          <w:rPr>
            <w:rStyle w:val="Hyperlink"/>
            <w:rFonts w:ascii="Times New Roman" w:hAnsi="Times New Roman"/>
            <w:b/>
            <w:bCs/>
            <w:sz w:val="28"/>
            <w:szCs w:val="28"/>
            <w:lang w:val="en-GB"/>
          </w:rPr>
          <w:t>www.primariadej.ro</w:t>
        </w:r>
      </w:hyperlink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,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Secțiunea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Informații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publice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: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Finanțare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</w:t>
      </w:r>
      <w:proofErr w:type="spellStart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>Culte</w:t>
      </w:r>
      <w:proofErr w:type="spellEnd"/>
      <w:r w:rsidRPr="006C180E">
        <w:rPr>
          <w:rFonts w:ascii="Times New Roman" w:hAnsi="Times New Roman"/>
          <w:b/>
          <w:bCs/>
          <w:sz w:val="28"/>
          <w:szCs w:val="28"/>
          <w:lang w:val="en-GB"/>
        </w:rPr>
        <w:t xml:space="preserve"> 2021.</w:t>
      </w:r>
    </w:p>
    <w:p w14:paraId="39CDB7FF" w14:textId="77777777" w:rsidR="006C180E" w:rsidRPr="006C180E" w:rsidRDefault="006C180E" w:rsidP="006C180E">
      <w:pPr>
        <w:rPr>
          <w:rFonts w:ascii="Times New Roman" w:hAnsi="Times New Roman"/>
          <w:sz w:val="28"/>
          <w:szCs w:val="28"/>
          <w:lang w:val="en-GB"/>
        </w:rPr>
      </w:pPr>
      <w:r w:rsidRPr="006C180E">
        <w:rPr>
          <w:rFonts w:ascii="Times New Roman" w:hAnsi="Times New Roman"/>
          <w:sz w:val="28"/>
          <w:szCs w:val="28"/>
          <w:lang w:val="en-GB"/>
        </w:rPr>
        <w:t> </w:t>
      </w:r>
    </w:p>
    <w:p w14:paraId="75E4AB85" w14:textId="77777777" w:rsidR="004F0506" w:rsidRDefault="004F0506" w:rsidP="004F050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Primar,</w:t>
      </w:r>
    </w:p>
    <w:p w14:paraId="60950833" w14:textId="77777777" w:rsidR="004F0506" w:rsidRPr="005E60F8" w:rsidRDefault="004F0506" w:rsidP="004F050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Morar </w:t>
      </w:r>
      <w:proofErr w:type="spellStart"/>
      <w:r>
        <w:rPr>
          <w:rFonts w:ascii="Tahoma" w:hAnsi="Tahoma" w:cs="Tahoma"/>
          <w:b/>
          <w:sz w:val="28"/>
          <w:szCs w:val="28"/>
        </w:rPr>
        <w:t>Costan</w:t>
      </w:r>
      <w:proofErr w:type="spellEnd"/>
    </w:p>
    <w:p w14:paraId="50686DB5" w14:textId="77777777" w:rsidR="004F0506" w:rsidRPr="005E60F8" w:rsidRDefault="004F0506" w:rsidP="004F0506">
      <w:pPr>
        <w:tabs>
          <w:tab w:val="left" w:pos="3675"/>
        </w:tabs>
        <w:rPr>
          <w:rFonts w:ascii="Tahoma" w:hAnsi="Tahoma" w:cs="Tahoma"/>
          <w:szCs w:val="24"/>
        </w:rPr>
      </w:pPr>
    </w:p>
    <w:p w14:paraId="36D931DC" w14:textId="77777777" w:rsidR="00DF2994" w:rsidRDefault="00DF2994" w:rsidP="004A56C1">
      <w:pPr>
        <w:rPr>
          <w:rFonts w:ascii="Times New Roman" w:hAnsi="Times New Roman"/>
          <w:sz w:val="28"/>
          <w:szCs w:val="28"/>
        </w:rPr>
      </w:pPr>
    </w:p>
    <w:sectPr w:rsidR="00DF2994" w:rsidSect="00DF66FB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A1919" w14:textId="77777777" w:rsidR="00E17930" w:rsidRDefault="00E17930">
      <w:r>
        <w:separator/>
      </w:r>
    </w:p>
  </w:endnote>
  <w:endnote w:type="continuationSeparator" w:id="0">
    <w:p w14:paraId="55E17959" w14:textId="77777777" w:rsidR="00E17930" w:rsidRDefault="00E1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8E8F" w14:textId="77777777"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0A2ABA">
      <w:rPr>
        <w:rFonts w:ascii="Verdana" w:hAnsi="Verdana"/>
        <w:noProof/>
        <w:sz w:val="20"/>
      </w:rPr>
      <w:t>MN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BCBF5" w14:textId="77777777" w:rsidR="00842046" w:rsidRPr="001813AD" w:rsidRDefault="00842046" w:rsidP="000A2ABA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96C26" w14:textId="77777777" w:rsidR="00E17930" w:rsidRDefault="00E17930">
      <w:r>
        <w:separator/>
      </w:r>
    </w:p>
  </w:footnote>
  <w:footnote w:type="continuationSeparator" w:id="0">
    <w:p w14:paraId="1CE31607" w14:textId="77777777" w:rsidR="00E17930" w:rsidRDefault="00E17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8094"/>
    </w:tblGrid>
    <w:tr w:rsidR="00EC313F" w14:paraId="02DEA42B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3C70C189" w14:textId="7B85AD3C" w:rsidR="00EC313F" w:rsidRDefault="0048383A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01233CAD" wp14:editId="051E6E9A">
                <wp:extent cx="476250" cy="733425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CBD70D2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ROMÂNIA</w:t>
          </w:r>
        </w:p>
        <w:p w14:paraId="1A9E1024" w14:textId="77777777" w:rsidR="001020E3" w:rsidRPr="006C5EBD" w:rsidRDefault="001020E3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JUDEŢUL CLUJ</w:t>
          </w:r>
        </w:p>
        <w:p w14:paraId="3CDE057A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MUNICIPIUL DEJ</w:t>
          </w:r>
        </w:p>
        <w:p w14:paraId="2C84EF57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6C5EBD">
            <w:rPr>
              <w:rFonts w:ascii="Verdana" w:hAnsi="Verdana"/>
              <w:sz w:val="20"/>
            </w:rPr>
            <w:t>Str. 1 Mai nr. 2, Tel.: 0264/211790*, Fax 0264/</w:t>
          </w:r>
          <w:r w:rsidR="00523C61" w:rsidRPr="006C5EBD">
            <w:rPr>
              <w:rFonts w:ascii="Verdana" w:hAnsi="Verdana"/>
              <w:sz w:val="20"/>
              <w:lang w:val="fr-FR"/>
            </w:rPr>
            <w:t>212388</w:t>
          </w:r>
          <w:r w:rsidRPr="006C5EBD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6C5EBD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4155091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24CA4A4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7649815A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69C"/>
    <w:multiLevelType w:val="hybridMultilevel"/>
    <w:tmpl w:val="B13CDCDE"/>
    <w:lvl w:ilvl="0" w:tplc="CDCEE472">
      <w:start w:val="1"/>
      <w:numFmt w:val="decimal"/>
      <w:lvlText w:val="%1."/>
      <w:lvlJc w:val="left"/>
      <w:pPr>
        <w:ind w:left="989" w:hanging="705"/>
      </w:pPr>
      <w:rPr>
        <w:rFonts w:ascii="Tahoma" w:eastAsia="Times New Roman" w:hAnsi="Tahoma" w:cs="Tahoma"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F00E9A"/>
    <w:multiLevelType w:val="hybridMultilevel"/>
    <w:tmpl w:val="BF4E9880"/>
    <w:lvl w:ilvl="0" w:tplc="CE40EA2E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2" w15:restartNumberingAfterBreak="0">
    <w:nsid w:val="480827CF"/>
    <w:multiLevelType w:val="multilevel"/>
    <w:tmpl w:val="E0AA8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692B22"/>
    <w:multiLevelType w:val="multilevel"/>
    <w:tmpl w:val="C018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9C4E59"/>
    <w:multiLevelType w:val="hybridMultilevel"/>
    <w:tmpl w:val="F4A040A6"/>
    <w:lvl w:ilvl="0" w:tplc="0418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5" w15:restartNumberingAfterBreak="0">
    <w:nsid w:val="5D0B4035"/>
    <w:multiLevelType w:val="hybridMultilevel"/>
    <w:tmpl w:val="06B0DD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25B00"/>
    <w:multiLevelType w:val="multilevel"/>
    <w:tmpl w:val="B9929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C"/>
    <w:rsid w:val="00007F5F"/>
    <w:rsid w:val="000322B7"/>
    <w:rsid w:val="00080627"/>
    <w:rsid w:val="00086E9A"/>
    <w:rsid w:val="00086FAD"/>
    <w:rsid w:val="000A2ABA"/>
    <w:rsid w:val="000B4997"/>
    <w:rsid w:val="000C085E"/>
    <w:rsid w:val="000C3C69"/>
    <w:rsid w:val="001020E3"/>
    <w:rsid w:val="00132751"/>
    <w:rsid w:val="0014029B"/>
    <w:rsid w:val="0016052D"/>
    <w:rsid w:val="0017733C"/>
    <w:rsid w:val="00180F0E"/>
    <w:rsid w:val="001813AD"/>
    <w:rsid w:val="00183569"/>
    <w:rsid w:val="00184ACD"/>
    <w:rsid w:val="001A449E"/>
    <w:rsid w:val="001B2893"/>
    <w:rsid w:val="001B4DA2"/>
    <w:rsid w:val="001B72B9"/>
    <w:rsid w:val="001D4669"/>
    <w:rsid w:val="00202FE5"/>
    <w:rsid w:val="00216298"/>
    <w:rsid w:val="0023761A"/>
    <w:rsid w:val="00272081"/>
    <w:rsid w:val="00272CD7"/>
    <w:rsid w:val="002C0DD5"/>
    <w:rsid w:val="002C33ED"/>
    <w:rsid w:val="003510BB"/>
    <w:rsid w:val="003729DC"/>
    <w:rsid w:val="00376160"/>
    <w:rsid w:val="003858CE"/>
    <w:rsid w:val="003C03A5"/>
    <w:rsid w:val="00407980"/>
    <w:rsid w:val="00417628"/>
    <w:rsid w:val="00461597"/>
    <w:rsid w:val="004800DF"/>
    <w:rsid w:val="0048383A"/>
    <w:rsid w:val="00493773"/>
    <w:rsid w:val="004A56C1"/>
    <w:rsid w:val="004B296C"/>
    <w:rsid w:val="004B5E79"/>
    <w:rsid w:val="004D1103"/>
    <w:rsid w:val="004F0506"/>
    <w:rsid w:val="00516786"/>
    <w:rsid w:val="0051796F"/>
    <w:rsid w:val="00523C61"/>
    <w:rsid w:val="005431E2"/>
    <w:rsid w:val="00554ADD"/>
    <w:rsid w:val="00561CCB"/>
    <w:rsid w:val="005A005E"/>
    <w:rsid w:val="005B739C"/>
    <w:rsid w:val="005E60F8"/>
    <w:rsid w:val="00623772"/>
    <w:rsid w:val="00625B7C"/>
    <w:rsid w:val="00664BFC"/>
    <w:rsid w:val="006B1270"/>
    <w:rsid w:val="006C180E"/>
    <w:rsid w:val="006C5EBD"/>
    <w:rsid w:val="006D4709"/>
    <w:rsid w:val="007136ED"/>
    <w:rsid w:val="007579B3"/>
    <w:rsid w:val="00760175"/>
    <w:rsid w:val="00762281"/>
    <w:rsid w:val="00787A77"/>
    <w:rsid w:val="0079131B"/>
    <w:rsid w:val="007B0F8D"/>
    <w:rsid w:val="007C25BD"/>
    <w:rsid w:val="007D616A"/>
    <w:rsid w:val="007E3896"/>
    <w:rsid w:val="007F0441"/>
    <w:rsid w:val="007F14C0"/>
    <w:rsid w:val="007F46C1"/>
    <w:rsid w:val="008127D4"/>
    <w:rsid w:val="008167E6"/>
    <w:rsid w:val="00842046"/>
    <w:rsid w:val="00842225"/>
    <w:rsid w:val="0084586C"/>
    <w:rsid w:val="0085161B"/>
    <w:rsid w:val="00864B17"/>
    <w:rsid w:val="00883D9C"/>
    <w:rsid w:val="008A24AE"/>
    <w:rsid w:val="008B1C2E"/>
    <w:rsid w:val="008B4343"/>
    <w:rsid w:val="008D7E8D"/>
    <w:rsid w:val="008E362B"/>
    <w:rsid w:val="00907631"/>
    <w:rsid w:val="00954CD0"/>
    <w:rsid w:val="00992313"/>
    <w:rsid w:val="009A0064"/>
    <w:rsid w:val="009A375E"/>
    <w:rsid w:val="009C5F07"/>
    <w:rsid w:val="00A451ED"/>
    <w:rsid w:val="00A96F32"/>
    <w:rsid w:val="00AA1B58"/>
    <w:rsid w:val="00AC0984"/>
    <w:rsid w:val="00AF1623"/>
    <w:rsid w:val="00AF17FE"/>
    <w:rsid w:val="00B3709B"/>
    <w:rsid w:val="00B81422"/>
    <w:rsid w:val="00BA07B4"/>
    <w:rsid w:val="00BC07E3"/>
    <w:rsid w:val="00BC2A7B"/>
    <w:rsid w:val="00BC5A2D"/>
    <w:rsid w:val="00BF6F18"/>
    <w:rsid w:val="00C2690C"/>
    <w:rsid w:val="00C32482"/>
    <w:rsid w:val="00C50CA5"/>
    <w:rsid w:val="00C54463"/>
    <w:rsid w:val="00C617FE"/>
    <w:rsid w:val="00C75BCC"/>
    <w:rsid w:val="00C75DE1"/>
    <w:rsid w:val="00C820A5"/>
    <w:rsid w:val="00CB0620"/>
    <w:rsid w:val="00CC03F9"/>
    <w:rsid w:val="00CC6A8B"/>
    <w:rsid w:val="00CD4164"/>
    <w:rsid w:val="00D51C97"/>
    <w:rsid w:val="00DB224B"/>
    <w:rsid w:val="00DB51FF"/>
    <w:rsid w:val="00DD1312"/>
    <w:rsid w:val="00DF0F3C"/>
    <w:rsid w:val="00DF2994"/>
    <w:rsid w:val="00DF66FB"/>
    <w:rsid w:val="00E17930"/>
    <w:rsid w:val="00E3390F"/>
    <w:rsid w:val="00E55A05"/>
    <w:rsid w:val="00E613CF"/>
    <w:rsid w:val="00E75ABE"/>
    <w:rsid w:val="00E90ABA"/>
    <w:rsid w:val="00E92C8E"/>
    <w:rsid w:val="00EC313F"/>
    <w:rsid w:val="00EC59F6"/>
    <w:rsid w:val="00EC6134"/>
    <w:rsid w:val="00F30122"/>
    <w:rsid w:val="00F43022"/>
    <w:rsid w:val="00F44FF1"/>
    <w:rsid w:val="00F55F83"/>
    <w:rsid w:val="00F567B5"/>
    <w:rsid w:val="00F61F03"/>
    <w:rsid w:val="00FB495D"/>
    <w:rsid w:val="00FB6E74"/>
    <w:rsid w:val="00FC2A5C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88A4B3"/>
  <w15:chartTrackingRefBased/>
  <w15:docId w15:val="{65ABF86B-4E3E-4645-89F6-95F21FE1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C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rsid w:val="000C08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C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rimariadej.ro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ina.mat\Desktop\MODEL%20-%20Antet%20sigla%20noua%20in%20later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3" ma:contentTypeDescription="Creare document nou." ma:contentTypeScope="" ma:versionID="1c09bc2ca5d602783c438be8388af790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7460-DA4E-48F1-A547-405409A79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AA3CDB-B4FD-4273-A060-9666157F41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D2C0D9-955C-40B7-A7B9-72788AC11348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B67AB83-8E1B-4DC5-ABF2-C49158094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C0AB46E-63BB-4143-B59F-24D28C81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 in lateral</Template>
  <TotalTime>11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1704</CharactersWithSpaces>
  <SharedDoc>false</SharedDoc>
  <HLinks>
    <vt:vector size="12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http://www.primariadej.ro/</vt:lpwstr>
      </vt:variant>
      <vt:variant>
        <vt:lpwstr/>
      </vt:variant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Doina Mâţ</dc:creator>
  <cp:keywords/>
  <dc:description/>
  <cp:lastModifiedBy>Nicoleta Danciu</cp:lastModifiedBy>
  <cp:revision>7</cp:revision>
  <cp:lastPrinted>2021-05-10T06:18:00Z</cp:lastPrinted>
  <dcterms:created xsi:type="dcterms:W3CDTF">2021-05-10T10:16:00Z</dcterms:created>
  <dcterms:modified xsi:type="dcterms:W3CDTF">2021-05-13T05:46:00Z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0x010100935BFA4AB54A9342BE2938CEE289F44D</vt:lpwstr>
  </property>
</Properties>
</file>