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56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sz w:val="22"/>
          <w:szCs w:val="22"/>
          <w:lang w:eastAsia="ar-SA"/>
        </w:rPr>
      </w:pPr>
      <w:r w:rsidRPr="00817CBC">
        <w:rPr>
          <w:rFonts w:ascii="Tahoma" w:hAnsi="Tahoma" w:cs="Tahoma"/>
          <w:b/>
          <w:lang w:eastAsia="ar-SA"/>
        </w:rPr>
        <w:tab/>
      </w:r>
      <w:r w:rsidR="00C70CCF" w:rsidRPr="007A7A56">
        <w:rPr>
          <w:rFonts w:ascii="Tahoma" w:hAnsi="Tahoma" w:cs="Tahoma"/>
          <w:b/>
          <w:sz w:val="22"/>
          <w:szCs w:val="22"/>
          <w:lang w:eastAsia="ar-SA"/>
        </w:rPr>
        <w:t xml:space="preserve"> P R O I E C T   </w:t>
      </w:r>
      <w:r w:rsidR="00E854BE" w:rsidRPr="007A7A56">
        <w:rPr>
          <w:rFonts w:ascii="Tahoma" w:hAnsi="Tahoma" w:cs="Tahoma"/>
          <w:b/>
          <w:sz w:val="22"/>
          <w:szCs w:val="22"/>
          <w:lang w:eastAsia="ar-SA"/>
        </w:rPr>
        <w:t>DE</w:t>
      </w:r>
      <w:r w:rsidR="00BD6B16">
        <w:rPr>
          <w:rFonts w:ascii="Tahoma" w:hAnsi="Tahoma" w:cs="Tahoma"/>
          <w:b/>
          <w:sz w:val="22"/>
          <w:szCs w:val="22"/>
          <w:lang w:eastAsia="ar-SA"/>
        </w:rPr>
        <w:t xml:space="preserve">  </w:t>
      </w:r>
      <w:r w:rsidR="00E854BE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>H</w:t>
      </w:r>
      <w:r w:rsidR="00BD2BA6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>O</w:t>
      </w:r>
      <w:r w:rsidR="00BD2BA6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>T</w:t>
      </w:r>
      <w:r w:rsidR="00BD2BA6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>Ă</w:t>
      </w:r>
      <w:r w:rsidR="00BD2BA6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>R</w:t>
      </w:r>
      <w:r w:rsidR="00BD2BA6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>Â</w:t>
      </w:r>
      <w:r w:rsidR="00BD2BA6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>R</w:t>
      </w:r>
      <w:r w:rsidR="00BD2BA6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E74C7A" w:rsidRPr="007A7A56">
        <w:rPr>
          <w:rFonts w:ascii="Tahoma" w:hAnsi="Tahoma" w:cs="Tahoma"/>
          <w:b/>
          <w:sz w:val="22"/>
          <w:szCs w:val="22"/>
          <w:lang w:eastAsia="ar-SA"/>
        </w:rPr>
        <w:t xml:space="preserve">E </w:t>
      </w:r>
      <w:r w:rsidR="00C70CCF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F306DD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7349FB" w:rsidRPr="007A7A56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sz w:val="22"/>
          <w:szCs w:val="22"/>
          <w:lang w:eastAsia="ar-SA"/>
        </w:rPr>
      </w:pPr>
      <w:r w:rsidRPr="007A7A56">
        <w:rPr>
          <w:rFonts w:ascii="Tahoma" w:hAnsi="Tahoma" w:cs="Tahoma"/>
          <w:b/>
          <w:sz w:val="22"/>
          <w:szCs w:val="22"/>
          <w:lang w:eastAsia="ar-SA"/>
        </w:rPr>
        <w:tab/>
      </w:r>
    </w:p>
    <w:p w:rsidR="007349FB" w:rsidRPr="007A7A56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124514" w:rsidRPr="007A7A56" w:rsidRDefault="00A01A07" w:rsidP="00124514">
      <w:pPr>
        <w:tabs>
          <w:tab w:val="left" w:pos="1071"/>
        </w:tabs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7A7A56">
        <w:rPr>
          <w:rFonts w:ascii="Tahoma" w:hAnsi="Tahoma" w:cs="Tahoma"/>
          <w:b/>
          <w:sz w:val="22"/>
          <w:szCs w:val="22"/>
          <w:lang w:eastAsia="ar-SA"/>
        </w:rPr>
        <w:t>P</w:t>
      </w:r>
      <w:r w:rsidR="00F306DD" w:rsidRPr="007A7A56">
        <w:rPr>
          <w:rFonts w:ascii="Tahoma" w:hAnsi="Tahoma" w:cs="Tahoma"/>
          <w:b/>
          <w:sz w:val="22"/>
          <w:szCs w:val="22"/>
          <w:lang w:eastAsia="ar-SA"/>
        </w:rPr>
        <w:t>ri</w:t>
      </w:r>
      <w:r w:rsidR="00C20CC0" w:rsidRPr="007A7A56">
        <w:rPr>
          <w:rFonts w:ascii="Tahoma" w:hAnsi="Tahoma" w:cs="Tahoma"/>
          <w:b/>
          <w:sz w:val="22"/>
          <w:szCs w:val="22"/>
          <w:lang w:eastAsia="ar-SA"/>
        </w:rPr>
        <w:t xml:space="preserve">vind </w:t>
      </w:r>
      <w:r w:rsidR="002C6720">
        <w:rPr>
          <w:rFonts w:ascii="Tahoma" w:hAnsi="Tahoma" w:cs="Tahoma"/>
          <w:b/>
          <w:sz w:val="22"/>
          <w:szCs w:val="22"/>
          <w:lang w:eastAsia="ar-SA"/>
        </w:rPr>
        <w:t xml:space="preserve">aprobarea solicitării de </w:t>
      </w:r>
      <w:r w:rsidR="000D48AC">
        <w:rPr>
          <w:rFonts w:ascii="Tahoma" w:hAnsi="Tahoma" w:cs="Tahoma"/>
          <w:b/>
          <w:sz w:val="22"/>
          <w:szCs w:val="22"/>
          <w:lang w:eastAsia="ar-SA"/>
        </w:rPr>
        <w:t xml:space="preserve"> trecere din domeniul public al Statului Roman si administrarea </w:t>
      </w:r>
      <w:r w:rsidR="002C6720">
        <w:rPr>
          <w:rFonts w:ascii="Tahoma" w:hAnsi="Tahoma" w:cs="Tahoma"/>
          <w:b/>
          <w:sz w:val="22"/>
          <w:szCs w:val="22"/>
          <w:lang w:eastAsia="ar-SA"/>
        </w:rPr>
        <w:t>Regionalei C.F.R. Cluj</w:t>
      </w:r>
      <w:r w:rsidR="006D5E28">
        <w:rPr>
          <w:rFonts w:ascii="Tahoma" w:hAnsi="Tahoma" w:cs="Tahoma"/>
          <w:b/>
          <w:sz w:val="22"/>
          <w:szCs w:val="22"/>
          <w:lang w:eastAsia="ar-SA"/>
        </w:rPr>
        <w:t>,</w:t>
      </w:r>
      <w:r w:rsidR="002C6720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6D5E28">
        <w:rPr>
          <w:rFonts w:ascii="Tahoma" w:hAnsi="Tahoma" w:cs="Tahoma"/>
          <w:b/>
          <w:sz w:val="22"/>
          <w:szCs w:val="22"/>
          <w:lang w:eastAsia="ar-SA"/>
        </w:rPr>
        <w:t>î</w:t>
      </w:r>
      <w:r w:rsidR="002C6720">
        <w:rPr>
          <w:rFonts w:ascii="Tahoma" w:hAnsi="Tahoma" w:cs="Tahoma"/>
          <w:b/>
          <w:sz w:val="22"/>
          <w:szCs w:val="22"/>
          <w:lang w:eastAsia="ar-SA"/>
        </w:rPr>
        <w:t>n domeniul public</w:t>
      </w:r>
      <w:r w:rsidR="00C20CC0" w:rsidRPr="007A7A5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2C6720">
        <w:rPr>
          <w:rFonts w:ascii="Tahoma" w:hAnsi="Tahoma" w:cs="Tahoma"/>
          <w:b/>
          <w:sz w:val="22"/>
          <w:szCs w:val="22"/>
          <w:lang w:eastAsia="ar-SA"/>
        </w:rPr>
        <w:t>al</w:t>
      </w:r>
      <w:r w:rsidR="00C20CC0" w:rsidRPr="007A7A56">
        <w:rPr>
          <w:rFonts w:ascii="Tahoma" w:hAnsi="Tahoma" w:cs="Tahoma"/>
          <w:b/>
          <w:sz w:val="22"/>
          <w:szCs w:val="22"/>
          <w:lang w:eastAsia="ar-SA"/>
        </w:rPr>
        <w:t xml:space="preserve"> Municipiului Dej</w:t>
      </w:r>
      <w:r w:rsidR="002C6720">
        <w:rPr>
          <w:rFonts w:ascii="Tahoma" w:hAnsi="Tahoma" w:cs="Tahoma"/>
          <w:b/>
          <w:sz w:val="22"/>
          <w:szCs w:val="22"/>
          <w:lang w:eastAsia="ar-SA"/>
        </w:rPr>
        <w:t xml:space="preserve"> si administrarea Consiliului Local Dej, a imobilelor situate </w:t>
      </w:r>
      <w:r w:rsidR="004A0101">
        <w:rPr>
          <w:rFonts w:ascii="Tahoma" w:hAnsi="Tahoma" w:cs="Tahoma"/>
          <w:b/>
          <w:sz w:val="22"/>
          <w:szCs w:val="22"/>
          <w:lang w:eastAsia="ar-SA"/>
        </w:rPr>
        <w:t>î</w:t>
      </w:r>
      <w:bookmarkStart w:id="0" w:name="_GoBack"/>
      <w:bookmarkEnd w:id="0"/>
      <w:r w:rsidR="002C6720">
        <w:rPr>
          <w:rFonts w:ascii="Tahoma" w:hAnsi="Tahoma" w:cs="Tahoma"/>
          <w:b/>
          <w:sz w:val="22"/>
          <w:szCs w:val="22"/>
          <w:lang w:eastAsia="ar-SA"/>
        </w:rPr>
        <w:t>n Dej-Triaj, conform Anexei</w:t>
      </w:r>
    </w:p>
    <w:p w:rsidR="00124514" w:rsidRPr="007A7A56" w:rsidRDefault="00124514" w:rsidP="00124514">
      <w:pPr>
        <w:tabs>
          <w:tab w:val="left" w:pos="1071"/>
        </w:tabs>
        <w:jc w:val="center"/>
        <w:rPr>
          <w:rFonts w:ascii="Tahoma" w:hAnsi="Tahoma" w:cs="Tahoma"/>
          <w:b/>
          <w:sz w:val="22"/>
          <w:szCs w:val="22"/>
          <w:lang w:eastAsia="ar-SA"/>
        </w:rPr>
      </w:pPr>
    </w:p>
    <w:p w:rsidR="0002412E" w:rsidRPr="003D5B8B" w:rsidRDefault="00124514" w:rsidP="00124514">
      <w:pPr>
        <w:tabs>
          <w:tab w:val="left" w:pos="1071"/>
        </w:tabs>
        <w:jc w:val="both"/>
        <w:rPr>
          <w:rFonts w:ascii="Tahoma" w:hAnsi="Tahoma" w:cs="Tahoma"/>
          <w:sz w:val="22"/>
          <w:szCs w:val="22"/>
          <w:lang w:eastAsia="ar-SA"/>
        </w:rPr>
      </w:pPr>
      <w:r w:rsidRPr="007A7A56">
        <w:rPr>
          <w:rFonts w:ascii="Tahoma" w:hAnsi="Tahoma" w:cs="Tahoma"/>
          <w:b/>
          <w:sz w:val="22"/>
          <w:szCs w:val="22"/>
          <w:lang w:eastAsia="ar-SA"/>
        </w:rPr>
        <w:t xml:space="preserve">          </w:t>
      </w:r>
      <w:r w:rsidR="0046012D">
        <w:rPr>
          <w:rFonts w:ascii="Tahoma" w:hAnsi="Tahoma" w:cs="Tahoma"/>
          <w:b/>
          <w:sz w:val="22"/>
          <w:szCs w:val="22"/>
          <w:lang w:eastAsia="ar-SA"/>
        </w:rPr>
        <w:t>Având</w:t>
      </w:r>
      <w:r w:rsidR="001613EA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6D5E28">
        <w:rPr>
          <w:rFonts w:ascii="Tahoma" w:hAnsi="Tahoma" w:cs="Tahoma"/>
          <w:b/>
          <w:sz w:val="22"/>
          <w:szCs w:val="22"/>
          <w:lang w:eastAsia="ar-SA"/>
        </w:rPr>
        <w:t>î</w:t>
      </w:r>
      <w:r w:rsidR="001613EA">
        <w:rPr>
          <w:rFonts w:ascii="Tahoma" w:hAnsi="Tahoma" w:cs="Tahoma"/>
          <w:b/>
          <w:sz w:val="22"/>
          <w:szCs w:val="22"/>
          <w:lang w:eastAsia="ar-SA"/>
        </w:rPr>
        <w:t>n vedere</w:t>
      </w:r>
    </w:p>
    <w:p w:rsidR="002C6720" w:rsidRPr="002C6720" w:rsidRDefault="0050572D" w:rsidP="002C6720">
      <w:pPr>
        <w:rPr>
          <w:rFonts w:ascii="Tahoma" w:hAnsi="Tahoma" w:cs="Tahoma"/>
          <w:bCs/>
          <w:sz w:val="22"/>
          <w:szCs w:val="22"/>
          <w:lang w:eastAsia="ar-SA"/>
        </w:rPr>
      </w:pPr>
      <w:r w:rsidRPr="007A7A56">
        <w:rPr>
          <w:rFonts w:ascii="Tahoma" w:hAnsi="Tahoma" w:cs="Tahoma"/>
          <w:bCs/>
          <w:sz w:val="22"/>
          <w:szCs w:val="22"/>
          <w:lang w:eastAsia="ar-SA"/>
        </w:rPr>
        <w:t xml:space="preserve">        </w:t>
      </w:r>
      <w:r w:rsidR="001C3C30">
        <w:rPr>
          <w:rFonts w:ascii="Tahoma" w:hAnsi="Tahoma" w:cs="Tahoma"/>
          <w:bCs/>
          <w:sz w:val="22"/>
          <w:szCs w:val="22"/>
          <w:lang w:eastAsia="ar-SA"/>
        </w:rPr>
        <w:t xml:space="preserve"> Raportul </w:t>
      </w:r>
      <w:r w:rsidR="00C721F5" w:rsidRPr="007A7A56">
        <w:rPr>
          <w:rFonts w:ascii="Tahoma" w:hAnsi="Tahoma" w:cs="Tahoma"/>
          <w:bCs/>
          <w:sz w:val="22"/>
          <w:szCs w:val="22"/>
          <w:lang w:eastAsia="ar-SA"/>
        </w:rPr>
        <w:t xml:space="preserve">de specialitate </w:t>
      </w:r>
      <w:r w:rsidR="0002412E" w:rsidRPr="007A7A56">
        <w:rPr>
          <w:rFonts w:ascii="Tahoma" w:hAnsi="Tahoma" w:cs="Tahoma"/>
          <w:bCs/>
          <w:sz w:val="22"/>
          <w:szCs w:val="22"/>
          <w:lang w:eastAsia="ar-SA"/>
        </w:rPr>
        <w:t xml:space="preserve"> Nr</w:t>
      </w:r>
      <w:r w:rsidRPr="007A7A56">
        <w:rPr>
          <w:rFonts w:ascii="Tahoma" w:hAnsi="Tahoma" w:cs="Tahoma"/>
          <w:bCs/>
          <w:sz w:val="22"/>
          <w:szCs w:val="22"/>
          <w:lang w:eastAsia="ar-SA"/>
        </w:rPr>
        <w:t xml:space="preserve">. </w:t>
      </w:r>
      <w:r w:rsidR="007A7A56" w:rsidRPr="007A7A56">
        <w:rPr>
          <w:rFonts w:ascii="Tahoma" w:hAnsi="Tahoma" w:cs="Tahoma"/>
          <w:bCs/>
          <w:sz w:val="22"/>
          <w:szCs w:val="22"/>
          <w:lang w:eastAsia="ar-SA"/>
        </w:rPr>
        <w:t>…….</w:t>
      </w:r>
      <w:r w:rsidR="00DA250D" w:rsidRPr="007A7A56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124514" w:rsidRPr="007A7A56">
        <w:rPr>
          <w:rFonts w:ascii="Tahoma" w:hAnsi="Tahoma" w:cs="Tahoma"/>
          <w:bCs/>
          <w:sz w:val="22"/>
          <w:szCs w:val="22"/>
          <w:lang w:eastAsia="ar-SA"/>
        </w:rPr>
        <w:t xml:space="preserve">din data de </w:t>
      </w:r>
      <w:r w:rsidR="007A7A56" w:rsidRPr="007A7A56">
        <w:rPr>
          <w:rFonts w:ascii="Tahoma" w:hAnsi="Tahoma" w:cs="Tahoma"/>
          <w:bCs/>
          <w:sz w:val="22"/>
          <w:szCs w:val="22"/>
          <w:lang w:eastAsia="ar-SA"/>
        </w:rPr>
        <w:t>……….</w:t>
      </w:r>
      <w:r w:rsidR="00124514" w:rsidRPr="007A7A56">
        <w:rPr>
          <w:rFonts w:ascii="Tahoma" w:hAnsi="Tahoma" w:cs="Tahoma"/>
          <w:bCs/>
          <w:sz w:val="22"/>
          <w:szCs w:val="22"/>
          <w:lang w:eastAsia="ar-SA"/>
        </w:rPr>
        <w:t xml:space="preserve">, al </w:t>
      </w:r>
      <w:r w:rsidR="007A7A56" w:rsidRPr="007A7A56">
        <w:rPr>
          <w:rFonts w:ascii="Tahoma" w:hAnsi="Tahoma" w:cs="Tahoma"/>
          <w:bCs/>
          <w:sz w:val="22"/>
          <w:szCs w:val="22"/>
          <w:lang w:eastAsia="ar-SA"/>
        </w:rPr>
        <w:t>Compartimentului  Patrimoniu</w:t>
      </w:r>
      <w:r w:rsidR="006D5E28">
        <w:rPr>
          <w:rFonts w:ascii="Tahoma" w:hAnsi="Tahoma" w:cs="Tahoma"/>
          <w:bCs/>
          <w:sz w:val="22"/>
          <w:szCs w:val="22"/>
          <w:lang w:eastAsia="ar-SA"/>
        </w:rPr>
        <w:t xml:space="preserve"> Public si Privat</w:t>
      </w:r>
      <w:r w:rsidR="00124514" w:rsidRPr="007A7A56">
        <w:rPr>
          <w:rFonts w:ascii="Tahoma" w:hAnsi="Tahoma" w:cs="Tahoma"/>
          <w:bCs/>
          <w:sz w:val="22"/>
          <w:szCs w:val="22"/>
          <w:lang w:eastAsia="ar-SA"/>
        </w:rPr>
        <w:t xml:space="preserve"> din cadrul Primăriei Municipiului Dej, prin care se propune</w:t>
      </w:r>
      <w:r w:rsidR="00C70CCF" w:rsidRPr="007A7A56">
        <w:rPr>
          <w:rFonts w:ascii="Tahoma" w:hAnsi="Tahoma" w:cs="Tahoma"/>
          <w:bCs/>
          <w:sz w:val="22"/>
          <w:szCs w:val="22"/>
          <w:lang w:eastAsia="ar-SA"/>
        </w:rPr>
        <w:t xml:space="preserve">  </w:t>
      </w:r>
      <w:r w:rsidR="002C6720" w:rsidRPr="002C6720">
        <w:rPr>
          <w:rFonts w:ascii="Tahoma" w:hAnsi="Tahoma" w:cs="Tahoma"/>
          <w:bCs/>
          <w:sz w:val="22"/>
          <w:szCs w:val="22"/>
          <w:lang w:eastAsia="ar-SA"/>
        </w:rPr>
        <w:t xml:space="preserve">aprobarea solicitării de  trecere din domeniul public al Statului Roman si administrarea Regionalei C.F.R. Cluj in domeniul public al Municipiului Dej si administrarea Consiliului Local Dej, a imobilelor situate </w:t>
      </w:r>
      <w:r w:rsidR="006D5E28">
        <w:rPr>
          <w:rFonts w:ascii="Tahoma" w:hAnsi="Tahoma" w:cs="Tahoma"/>
          <w:bCs/>
          <w:sz w:val="22"/>
          <w:szCs w:val="22"/>
          <w:lang w:eastAsia="ar-SA"/>
        </w:rPr>
        <w:t>î</w:t>
      </w:r>
      <w:r w:rsidR="002C6720" w:rsidRPr="002C6720">
        <w:rPr>
          <w:rFonts w:ascii="Tahoma" w:hAnsi="Tahoma" w:cs="Tahoma"/>
          <w:bCs/>
          <w:sz w:val="22"/>
          <w:szCs w:val="22"/>
          <w:lang w:eastAsia="ar-SA"/>
        </w:rPr>
        <w:t>n Dej-Triaj, conform Anexei</w:t>
      </w:r>
      <w:r w:rsidR="002C6720">
        <w:rPr>
          <w:rFonts w:ascii="Tahoma" w:hAnsi="Tahoma" w:cs="Tahoma"/>
          <w:bCs/>
          <w:sz w:val="22"/>
          <w:szCs w:val="22"/>
          <w:lang w:eastAsia="ar-SA"/>
        </w:rPr>
        <w:t>;</w:t>
      </w:r>
    </w:p>
    <w:p w:rsidR="007A7A56" w:rsidRPr="007A7A56" w:rsidRDefault="00124514" w:rsidP="00124514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7A7A56">
        <w:rPr>
          <w:rFonts w:ascii="Tahoma" w:hAnsi="Tahoma" w:cs="Tahoma"/>
          <w:bCs/>
          <w:sz w:val="22"/>
          <w:szCs w:val="22"/>
          <w:lang w:eastAsia="ar-SA"/>
        </w:rPr>
        <w:t xml:space="preserve">         În temeiul prevederilor art. </w:t>
      </w:r>
      <w:r w:rsidR="0046012D">
        <w:rPr>
          <w:rFonts w:ascii="Tahoma" w:hAnsi="Tahoma" w:cs="Tahoma"/>
          <w:bCs/>
          <w:sz w:val="22"/>
          <w:szCs w:val="22"/>
          <w:lang w:eastAsia="ar-SA"/>
        </w:rPr>
        <w:t>129</w:t>
      </w:r>
      <w:r w:rsidRPr="007A7A56">
        <w:rPr>
          <w:rFonts w:ascii="Tahoma" w:hAnsi="Tahoma" w:cs="Tahoma"/>
          <w:bCs/>
          <w:sz w:val="22"/>
          <w:szCs w:val="22"/>
          <w:lang w:eastAsia="ar-SA"/>
        </w:rPr>
        <w:t xml:space="preserve"> alin. (2), lit. c); art. </w:t>
      </w:r>
      <w:r w:rsidR="0046012D">
        <w:rPr>
          <w:rFonts w:ascii="Tahoma" w:hAnsi="Tahoma" w:cs="Tahoma"/>
          <w:bCs/>
          <w:sz w:val="22"/>
          <w:szCs w:val="22"/>
          <w:lang w:eastAsia="ar-SA"/>
        </w:rPr>
        <w:t>139</w:t>
      </w:r>
      <w:r w:rsidRPr="007A7A56">
        <w:rPr>
          <w:rFonts w:ascii="Tahoma" w:hAnsi="Tahoma" w:cs="Tahoma"/>
          <w:bCs/>
          <w:sz w:val="22"/>
          <w:szCs w:val="22"/>
          <w:lang w:eastAsia="ar-SA"/>
        </w:rPr>
        <w:t>, alin. (</w:t>
      </w:r>
      <w:r w:rsidR="00C70CCF" w:rsidRPr="007A7A56">
        <w:rPr>
          <w:rFonts w:ascii="Tahoma" w:hAnsi="Tahoma" w:cs="Tahoma"/>
          <w:bCs/>
          <w:sz w:val="22"/>
          <w:szCs w:val="22"/>
          <w:lang w:eastAsia="ar-SA"/>
        </w:rPr>
        <w:t>3</w:t>
      </w:r>
      <w:r w:rsidRPr="007A7A56">
        <w:rPr>
          <w:rFonts w:ascii="Tahoma" w:hAnsi="Tahoma" w:cs="Tahoma"/>
          <w:bCs/>
          <w:sz w:val="22"/>
          <w:szCs w:val="22"/>
          <w:lang w:eastAsia="ar-SA"/>
        </w:rPr>
        <w:t>)</w:t>
      </w:r>
      <w:r w:rsidR="0046012D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proofErr w:type="spellStart"/>
      <w:r w:rsidR="0046012D">
        <w:rPr>
          <w:rFonts w:ascii="Tahoma" w:hAnsi="Tahoma" w:cs="Tahoma"/>
          <w:bCs/>
          <w:sz w:val="22"/>
          <w:szCs w:val="22"/>
          <w:lang w:eastAsia="ar-SA"/>
        </w:rPr>
        <w:t>lit.g</w:t>
      </w:r>
      <w:proofErr w:type="spellEnd"/>
      <w:r w:rsidR="00471546" w:rsidRPr="007A7A56">
        <w:rPr>
          <w:rFonts w:ascii="Tahoma" w:hAnsi="Tahoma" w:cs="Tahoma"/>
          <w:bCs/>
          <w:sz w:val="22"/>
          <w:szCs w:val="22"/>
          <w:lang w:eastAsia="ar-SA"/>
        </w:rPr>
        <w:t xml:space="preserve"> ș</w:t>
      </w:r>
      <w:r w:rsidRPr="007A7A56">
        <w:rPr>
          <w:rFonts w:ascii="Tahoma" w:hAnsi="Tahoma" w:cs="Tahoma"/>
          <w:bCs/>
          <w:sz w:val="22"/>
          <w:szCs w:val="22"/>
          <w:lang w:eastAsia="ar-SA"/>
        </w:rPr>
        <w:t xml:space="preserve">i art. </w:t>
      </w:r>
      <w:r w:rsidR="0046012D">
        <w:rPr>
          <w:rFonts w:ascii="Tahoma" w:hAnsi="Tahoma" w:cs="Tahoma"/>
          <w:bCs/>
          <w:sz w:val="22"/>
          <w:szCs w:val="22"/>
          <w:lang w:eastAsia="ar-SA"/>
        </w:rPr>
        <w:t>196</w:t>
      </w:r>
      <w:r w:rsidR="002C6720">
        <w:rPr>
          <w:rFonts w:ascii="Tahoma" w:hAnsi="Tahoma" w:cs="Tahoma"/>
          <w:bCs/>
          <w:sz w:val="22"/>
          <w:szCs w:val="22"/>
          <w:lang w:eastAsia="ar-SA"/>
        </w:rPr>
        <w:t xml:space="preserve"> alin.(1) si ale art.292  </w:t>
      </w:r>
      <w:r w:rsidRPr="007A7A56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222BEF" w:rsidRPr="007A7A56">
        <w:rPr>
          <w:rFonts w:ascii="Tahoma" w:hAnsi="Tahoma" w:cs="Tahoma"/>
          <w:sz w:val="22"/>
          <w:szCs w:val="22"/>
        </w:rPr>
        <w:t>din</w:t>
      </w:r>
      <w:r w:rsidR="0002412E" w:rsidRPr="007A7A56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46012D">
        <w:rPr>
          <w:rFonts w:ascii="Tahoma" w:hAnsi="Tahoma" w:cs="Tahoma"/>
          <w:bCs/>
          <w:sz w:val="22"/>
          <w:szCs w:val="22"/>
          <w:lang w:eastAsia="ar-SA"/>
        </w:rPr>
        <w:t>O.</w:t>
      </w:r>
      <w:r w:rsidR="0046341F">
        <w:rPr>
          <w:rFonts w:ascii="Tahoma" w:hAnsi="Tahoma" w:cs="Tahoma"/>
          <w:bCs/>
          <w:sz w:val="22"/>
          <w:szCs w:val="22"/>
          <w:lang w:eastAsia="ar-SA"/>
        </w:rPr>
        <w:t>U.</w:t>
      </w:r>
      <w:r w:rsidR="0046012D">
        <w:rPr>
          <w:rFonts w:ascii="Tahoma" w:hAnsi="Tahoma" w:cs="Tahoma"/>
          <w:bCs/>
          <w:sz w:val="22"/>
          <w:szCs w:val="22"/>
          <w:lang w:eastAsia="ar-SA"/>
        </w:rPr>
        <w:t>G. 57/2019 privind Cod</w:t>
      </w:r>
      <w:r w:rsidR="0046341F">
        <w:rPr>
          <w:rFonts w:ascii="Tahoma" w:hAnsi="Tahoma" w:cs="Tahoma"/>
          <w:bCs/>
          <w:sz w:val="22"/>
          <w:szCs w:val="22"/>
          <w:lang w:eastAsia="ar-SA"/>
        </w:rPr>
        <w:t>ul</w:t>
      </w:r>
      <w:r w:rsidR="0046012D">
        <w:rPr>
          <w:rFonts w:ascii="Tahoma" w:hAnsi="Tahoma" w:cs="Tahoma"/>
          <w:bCs/>
          <w:sz w:val="22"/>
          <w:szCs w:val="22"/>
          <w:lang w:eastAsia="ar-SA"/>
        </w:rPr>
        <w:t xml:space="preserve"> Administrativ;</w:t>
      </w:r>
    </w:p>
    <w:p w:rsidR="00C721F5" w:rsidRPr="007A7A56" w:rsidRDefault="00C721F5" w:rsidP="00124514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2"/>
          <w:szCs w:val="22"/>
          <w:lang w:eastAsia="ar-SA"/>
        </w:rPr>
      </w:pPr>
    </w:p>
    <w:p w:rsidR="004F32BD" w:rsidRDefault="001C64BC" w:rsidP="00703178">
      <w:pPr>
        <w:suppressAutoHyphens/>
        <w:ind w:firstLine="432"/>
        <w:jc w:val="center"/>
        <w:rPr>
          <w:rFonts w:ascii="Tahoma" w:hAnsi="Tahoma" w:cs="Tahoma"/>
          <w:bCs/>
          <w:color w:val="000000"/>
          <w:sz w:val="22"/>
          <w:szCs w:val="22"/>
          <w:u w:val="single"/>
          <w:lang w:val="en-US"/>
        </w:rPr>
      </w:pPr>
      <w:r w:rsidRPr="007A7A56">
        <w:rPr>
          <w:rFonts w:ascii="Tahoma" w:hAnsi="Tahoma" w:cs="Tahoma"/>
          <w:bCs/>
          <w:color w:val="000000"/>
          <w:sz w:val="22"/>
          <w:szCs w:val="22"/>
          <w:u w:val="single"/>
          <w:lang w:val="en-US"/>
        </w:rPr>
        <w:t xml:space="preserve">H O T Ă R Ă Ș T </w:t>
      </w:r>
      <w:proofErr w:type="gramStart"/>
      <w:r w:rsidRPr="007A7A56">
        <w:rPr>
          <w:rFonts w:ascii="Tahoma" w:hAnsi="Tahoma" w:cs="Tahoma"/>
          <w:bCs/>
          <w:color w:val="000000"/>
          <w:sz w:val="22"/>
          <w:szCs w:val="22"/>
          <w:u w:val="single"/>
          <w:lang w:val="en-US"/>
        </w:rPr>
        <w:t>E :</w:t>
      </w:r>
      <w:proofErr w:type="gramEnd"/>
    </w:p>
    <w:p w:rsidR="007A7A56" w:rsidRPr="007A7A56" w:rsidRDefault="007A7A56" w:rsidP="00703178">
      <w:pPr>
        <w:suppressAutoHyphens/>
        <w:ind w:firstLine="432"/>
        <w:jc w:val="center"/>
        <w:rPr>
          <w:rFonts w:ascii="Tahoma" w:hAnsi="Tahoma" w:cs="Tahoma"/>
          <w:bCs/>
          <w:color w:val="000000"/>
          <w:sz w:val="22"/>
          <w:szCs w:val="22"/>
          <w:u w:val="single"/>
          <w:lang w:val="en-US"/>
        </w:rPr>
      </w:pPr>
    </w:p>
    <w:p w:rsidR="006E6E76" w:rsidRPr="007A7A56" w:rsidRDefault="006E6E76" w:rsidP="006E6E76">
      <w:pPr>
        <w:tabs>
          <w:tab w:val="left" w:pos="1071"/>
        </w:tabs>
        <w:jc w:val="both"/>
        <w:rPr>
          <w:rFonts w:ascii="Tahoma" w:hAnsi="Tahoma" w:cs="Tahoma"/>
          <w:bCs/>
          <w:color w:val="000000"/>
          <w:sz w:val="22"/>
          <w:szCs w:val="22"/>
          <w:u w:val="single"/>
          <w:lang w:val="en-US"/>
        </w:rPr>
      </w:pPr>
    </w:p>
    <w:p w:rsidR="002C6720" w:rsidRPr="002C6720" w:rsidRDefault="006E6E76" w:rsidP="002C6720">
      <w:pP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3E665B">
        <w:rPr>
          <w:rFonts w:ascii="Tahoma" w:hAnsi="Tahoma" w:cs="Tahoma"/>
          <w:bCs/>
          <w:color w:val="000000"/>
          <w:sz w:val="22"/>
          <w:szCs w:val="22"/>
          <w:lang w:val="en-US"/>
        </w:rPr>
        <w:t xml:space="preserve">    </w:t>
      </w:r>
      <w:r w:rsidR="003E665B" w:rsidRPr="003E665B">
        <w:rPr>
          <w:rFonts w:ascii="Tahoma" w:hAnsi="Tahoma" w:cs="Tahoma"/>
          <w:bCs/>
          <w:color w:val="000000"/>
          <w:sz w:val="22"/>
          <w:szCs w:val="22"/>
          <w:lang w:val="en-US"/>
        </w:rPr>
        <w:t xml:space="preserve"> </w:t>
      </w:r>
      <w:r w:rsidRPr="003E665B">
        <w:rPr>
          <w:rFonts w:ascii="Tahoma" w:hAnsi="Tahoma" w:cs="Tahoma"/>
          <w:bCs/>
          <w:color w:val="000000"/>
          <w:sz w:val="22"/>
          <w:szCs w:val="22"/>
          <w:lang w:val="en-US"/>
        </w:rPr>
        <w:t xml:space="preserve"> </w:t>
      </w:r>
      <w:r w:rsidR="00165A11"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Art. </w:t>
      </w:r>
      <w:r w:rsidR="00505215"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1</w:t>
      </w:r>
      <w:r w:rsidR="005A3D01" w:rsidRP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5A3D01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C721F5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Se </w:t>
      </w:r>
      <w:r w:rsid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aproba solicitarea </w:t>
      </w:r>
      <w:r w:rsidR="002C6720" w:rsidRP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de  trecere din domeniul public al Statului Roman si administrarea Regionalei C.F.R. Cluj</w:t>
      </w:r>
      <w:r w:rsidR="006D5E28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</w:t>
      </w:r>
      <w:r w:rsidR="002C6720" w:rsidRP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6D5E28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î</w:t>
      </w:r>
      <w:r w:rsidR="002C6720" w:rsidRP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n domeniul public al Municipiului Dej si administrarea Consiliului Local Dej, a imobilelor situate in Dej-Triaj, conform Anexei</w:t>
      </w:r>
      <w:r w:rsid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 parte integranta a prezentei hotărâri.</w:t>
      </w:r>
    </w:p>
    <w:p w:rsidR="00C721F5" w:rsidRDefault="0046012D" w:rsidP="007A7A56">
      <w:pPr>
        <w:tabs>
          <w:tab w:val="left" w:pos="1071"/>
        </w:tabs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F43C3C" w:rsidRP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    </w:t>
      </w:r>
      <w:r w:rsidR="007A7A56"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Art.2</w:t>
      </w:r>
      <w:r w:rsidR="007A7A56" w:rsidRP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7A7A56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Terenu</w:t>
      </w:r>
      <w:r w:rsid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rile</w:t>
      </w: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2F6A1A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menționat</w:t>
      </w:r>
      <w:r w:rsid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e</w:t>
      </w:r>
      <w:r w:rsidR="002F6A1A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la art.1 nu </w:t>
      </w:r>
      <w:r w:rsid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sunt</w:t>
      </w: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2C6720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revendicate</w:t>
      </w:r>
      <w:r w:rsidR="00C721F5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în temeiul legilor proprietății și nu fac</w:t>
      </w:r>
      <w:r w:rsidR="00F43C3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C721F5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obiectul unor litigii pe rolul instanțelor de judecată.</w:t>
      </w:r>
    </w:p>
    <w:p w:rsidR="003E665B" w:rsidRPr="007A7A56" w:rsidRDefault="003E665B" w:rsidP="007A7A56">
      <w:pPr>
        <w:tabs>
          <w:tab w:val="left" w:pos="1071"/>
        </w:tabs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     Art.3</w:t>
      </w: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.La intrarea in vigoare a prezentei , se abroga H.C.L.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14</w:t>
      </w: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/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25.02.2021</w:t>
      </w: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</w:p>
    <w:p w:rsidR="003C5EF8" w:rsidRDefault="001B53D8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  </w:t>
      </w:r>
      <w:r w:rsidR="00124514"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="003E665B"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 </w:t>
      </w:r>
      <w:r w:rsid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Art.</w:t>
      </w:r>
      <w:r w:rsidR="003E665B"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4</w:t>
      </w:r>
      <w:r w:rsidR="00124514" w:rsidRP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.</w:t>
      </w:r>
      <w:r w:rsidR="00124514" w:rsidRPr="007A7A5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="00124514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Cu ducerea  la îndeplinire a prevederilor prezentei hotărâri se </w:t>
      </w:r>
      <w:r w:rsidR="007A7A56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încredințează</w:t>
      </w:r>
      <w:r w:rsidR="00EF6C5F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Serviciul 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Urbanism si Amenajarea Teritoriului</w:t>
      </w:r>
      <w:r w:rsidR="006D5E28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Patrimoniu</w:t>
      </w:r>
      <w:r w:rsidR="00EF6C5F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 Compartiment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ul</w:t>
      </w:r>
      <w:r w:rsidR="00124514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Patrimoniu public și privat și 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Serviciul</w:t>
      </w:r>
      <w:r w:rsidR="00124514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J</w:t>
      </w:r>
      <w:r w:rsidR="00124514"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uridic din cadrul Primăriei Municipiului Dej.</w:t>
      </w:r>
    </w:p>
    <w:p w:rsidR="00F43C3C" w:rsidRPr="007A7A56" w:rsidRDefault="00F43C3C" w:rsidP="00124514">
      <w:pPr>
        <w:tabs>
          <w:tab w:val="left" w:pos="1071"/>
        </w:tabs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  </w:t>
      </w:r>
      <w:r w:rsid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 </w:t>
      </w: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Pr="00D74513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Art.</w:t>
      </w:r>
      <w:r w:rsidR="003E665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5</w:t>
      </w:r>
      <w:r w:rsidRPr="00D74513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.</w:t>
      </w:r>
      <w:r w:rsidR="00D74513" w:rsidRPr="00D74513">
        <w:t xml:space="preserve"> </w:t>
      </w:r>
      <w:r w:rsidR="00D74513" w:rsidRPr="00D74513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Prezenta hotărâre se comunică prin intermediul secretarului, în termenul prevăzut de lege, Primarului Municipiului Dej, Serviciului de Urbanism si Amenajarea Teritoriului</w:t>
      </w:r>
      <w:r w:rsidR="006D5E28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Patrimoniu</w:t>
      </w:r>
      <w:r w:rsidR="00D74513" w:rsidRPr="00D74513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 Compartimentului Patrimoniu Public si Privat</w:t>
      </w:r>
      <w:r w:rsidR="00D74513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, 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Serviciului</w:t>
      </w:r>
      <w:r w:rsidR="00D74513" w:rsidRPr="00D74513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0F0F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J</w:t>
      </w:r>
      <w:r w:rsidR="00D74513" w:rsidRPr="00D74513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uridic</w:t>
      </w:r>
      <w:r w:rsid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</w:t>
      </w:r>
      <w:r w:rsidR="00D74513" w:rsidRPr="00D74513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="003E665B" w:rsidRPr="003E665B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Regionalei C.F.R. Cluj </w:t>
      </w:r>
      <w:r w:rsidR="00D74513" w:rsidRPr="00D74513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si Instituției Prefectului Județului Cluj</w:t>
      </w:r>
      <w:r w:rsidR="00C5527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</w:p>
    <w:p w:rsidR="00222BEF" w:rsidRPr="007A7A56" w:rsidRDefault="003C5EF8" w:rsidP="003C5EF8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7A7A5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ab/>
      </w:r>
      <w:r w:rsidR="000F04A1" w:rsidRPr="007A7A56">
        <w:rPr>
          <w:rFonts w:ascii="Tahoma" w:hAnsi="Tahoma" w:cs="Tahoma"/>
          <w:sz w:val="22"/>
          <w:szCs w:val="22"/>
        </w:rPr>
        <w:tab/>
      </w:r>
      <w:r w:rsidR="000F04A1" w:rsidRPr="007A7A56">
        <w:rPr>
          <w:rFonts w:ascii="Tahoma" w:hAnsi="Tahoma" w:cs="Tahoma"/>
          <w:sz w:val="22"/>
          <w:szCs w:val="22"/>
        </w:rPr>
        <w:tab/>
      </w:r>
    </w:p>
    <w:p w:rsidR="00943476" w:rsidRPr="007A7A56" w:rsidRDefault="00943476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943476" w:rsidRPr="007A7A56" w:rsidRDefault="00943476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943476" w:rsidRPr="007A7A56" w:rsidRDefault="003E665B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3E665B">
        <w:rPr>
          <w:rFonts w:ascii="Tahoma" w:hAnsi="Tahoma" w:cs="Tahoma"/>
          <w:b/>
          <w:sz w:val="22"/>
          <w:szCs w:val="22"/>
        </w:rPr>
        <w:t xml:space="preserve">P R I M A R  </w:t>
      </w:r>
    </w:p>
    <w:p w:rsidR="00943476" w:rsidRPr="007A7A56" w:rsidRDefault="003E665B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Ing. </w:t>
      </w:r>
      <w:r w:rsidRPr="003E665B">
        <w:rPr>
          <w:rFonts w:ascii="Tahoma" w:hAnsi="Tahoma" w:cs="Tahoma"/>
          <w:b/>
          <w:sz w:val="22"/>
          <w:szCs w:val="22"/>
        </w:rPr>
        <w:t xml:space="preserve">Morar </w:t>
      </w:r>
      <w:proofErr w:type="spellStart"/>
      <w:r w:rsidRPr="003E665B">
        <w:rPr>
          <w:rFonts w:ascii="Tahoma" w:hAnsi="Tahoma" w:cs="Tahoma"/>
          <w:b/>
          <w:sz w:val="22"/>
          <w:szCs w:val="22"/>
        </w:rPr>
        <w:t>Costan</w:t>
      </w:r>
      <w:proofErr w:type="spellEnd"/>
      <w:r w:rsidRPr="003E665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</w:t>
      </w:r>
    </w:p>
    <w:p w:rsidR="00943476" w:rsidRDefault="0015245B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7A7A56">
        <w:rPr>
          <w:rFonts w:ascii="Tahoma" w:hAnsi="Tahoma" w:cs="Tahoma"/>
          <w:b/>
          <w:sz w:val="22"/>
          <w:szCs w:val="22"/>
        </w:rPr>
        <w:tab/>
      </w:r>
    </w:p>
    <w:p w:rsidR="007A7A56" w:rsidRDefault="007A7A56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3E665B" w:rsidRDefault="003E665B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3E665B" w:rsidRPr="007A7A56" w:rsidRDefault="003E665B" w:rsidP="009434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943476" w:rsidRPr="007A7A56" w:rsidRDefault="00943476" w:rsidP="0094347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7A7A56">
        <w:rPr>
          <w:rFonts w:ascii="Tahoma" w:hAnsi="Tahoma" w:cs="Tahoma"/>
          <w:b/>
          <w:sz w:val="22"/>
          <w:szCs w:val="22"/>
        </w:rPr>
        <w:tab/>
      </w:r>
      <w:r w:rsidR="007A7A56">
        <w:rPr>
          <w:rFonts w:ascii="Tahoma" w:hAnsi="Tahoma" w:cs="Tahoma"/>
          <w:b/>
          <w:sz w:val="22"/>
          <w:szCs w:val="22"/>
        </w:rPr>
        <w:t xml:space="preserve">                </w:t>
      </w:r>
      <w:r w:rsidRPr="007A7A56">
        <w:rPr>
          <w:rFonts w:ascii="Tahoma" w:hAnsi="Tahoma" w:cs="Tahoma"/>
          <w:b/>
          <w:sz w:val="22"/>
          <w:szCs w:val="22"/>
        </w:rPr>
        <w:t xml:space="preserve"> </w:t>
      </w:r>
      <w:r w:rsidRPr="007A7A56">
        <w:rPr>
          <w:rFonts w:ascii="Tahoma" w:hAnsi="Tahoma" w:cs="Tahoma"/>
          <w:b/>
          <w:sz w:val="22"/>
          <w:szCs w:val="22"/>
        </w:rPr>
        <w:tab/>
      </w:r>
      <w:r w:rsidRPr="007A7A56">
        <w:rPr>
          <w:rFonts w:ascii="Tahoma" w:hAnsi="Tahoma" w:cs="Tahoma"/>
          <w:b/>
          <w:sz w:val="22"/>
          <w:szCs w:val="22"/>
        </w:rPr>
        <w:tab/>
      </w:r>
      <w:r w:rsidRPr="007A7A56">
        <w:rPr>
          <w:rFonts w:ascii="Tahoma" w:hAnsi="Tahoma" w:cs="Tahoma"/>
          <w:b/>
          <w:sz w:val="22"/>
          <w:szCs w:val="22"/>
        </w:rPr>
        <w:tab/>
        <w:t xml:space="preserve">                           </w:t>
      </w:r>
      <w:r w:rsidR="007A7A56">
        <w:rPr>
          <w:rFonts w:ascii="Tahoma" w:hAnsi="Tahoma" w:cs="Tahoma"/>
          <w:b/>
          <w:sz w:val="22"/>
          <w:szCs w:val="22"/>
        </w:rPr>
        <w:t xml:space="preserve">    </w:t>
      </w:r>
      <w:r w:rsidRPr="007A7A56">
        <w:rPr>
          <w:rFonts w:ascii="Tahoma" w:hAnsi="Tahoma" w:cs="Tahoma"/>
          <w:b/>
          <w:sz w:val="22"/>
          <w:szCs w:val="22"/>
        </w:rPr>
        <w:t xml:space="preserve">    </w:t>
      </w:r>
      <w:r w:rsidR="003E665B">
        <w:rPr>
          <w:rFonts w:ascii="Tahoma" w:hAnsi="Tahoma" w:cs="Tahoma"/>
          <w:b/>
          <w:sz w:val="22"/>
          <w:szCs w:val="22"/>
        </w:rPr>
        <w:t xml:space="preserve">         AVIZAT</w:t>
      </w:r>
    </w:p>
    <w:p w:rsidR="00943476" w:rsidRPr="007A7A56" w:rsidRDefault="00943476" w:rsidP="0094347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7A7A56">
        <w:rPr>
          <w:rFonts w:ascii="Tahoma" w:hAnsi="Tahoma" w:cs="Tahoma"/>
          <w:b/>
          <w:sz w:val="22"/>
          <w:szCs w:val="22"/>
        </w:rPr>
        <w:t xml:space="preserve">        </w:t>
      </w:r>
      <w:r w:rsidR="007A7A56">
        <w:rPr>
          <w:rFonts w:ascii="Tahoma" w:hAnsi="Tahoma" w:cs="Tahoma"/>
          <w:b/>
          <w:sz w:val="22"/>
          <w:szCs w:val="22"/>
        </w:rPr>
        <w:t xml:space="preserve"> </w:t>
      </w:r>
      <w:r w:rsidRPr="007A7A56">
        <w:rPr>
          <w:rFonts w:ascii="Tahoma" w:hAnsi="Tahoma" w:cs="Tahoma"/>
          <w:b/>
          <w:sz w:val="22"/>
          <w:szCs w:val="22"/>
        </w:rPr>
        <w:t xml:space="preserve">      </w:t>
      </w:r>
      <w:r w:rsidR="003E665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</w:t>
      </w:r>
      <w:r w:rsidRPr="007A7A56">
        <w:rPr>
          <w:rFonts w:ascii="Tahoma" w:hAnsi="Tahoma" w:cs="Tahoma"/>
          <w:b/>
          <w:sz w:val="22"/>
          <w:szCs w:val="22"/>
        </w:rPr>
        <w:t>Secretar</w:t>
      </w:r>
      <w:r w:rsidR="003E665B">
        <w:rPr>
          <w:rFonts w:ascii="Tahoma" w:hAnsi="Tahoma" w:cs="Tahoma"/>
          <w:b/>
          <w:sz w:val="22"/>
          <w:szCs w:val="22"/>
        </w:rPr>
        <w:t xml:space="preserve"> General Municipiul Dej</w:t>
      </w:r>
    </w:p>
    <w:p w:rsidR="00943476" w:rsidRPr="007A7A56" w:rsidRDefault="00943476" w:rsidP="00943476">
      <w:pPr>
        <w:suppressAutoHyphens/>
        <w:ind w:firstLine="708"/>
        <w:rPr>
          <w:rFonts w:ascii="Tahoma" w:hAnsi="Tahoma" w:cs="Tahoma"/>
          <w:sz w:val="22"/>
          <w:szCs w:val="22"/>
        </w:rPr>
      </w:pPr>
      <w:r w:rsidRPr="007A7A56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</w:t>
      </w:r>
      <w:r w:rsidR="003E665B">
        <w:rPr>
          <w:rFonts w:ascii="Tahoma" w:hAnsi="Tahoma" w:cs="Tahoma"/>
          <w:b/>
          <w:sz w:val="22"/>
          <w:szCs w:val="22"/>
        </w:rPr>
        <w:t xml:space="preserve">                     </w:t>
      </w:r>
      <w:r w:rsidRPr="007A7A56">
        <w:rPr>
          <w:rFonts w:ascii="Tahoma" w:hAnsi="Tahoma" w:cs="Tahoma"/>
          <w:b/>
          <w:sz w:val="22"/>
          <w:szCs w:val="22"/>
        </w:rPr>
        <w:t xml:space="preserve">Jr. Pop Cristina      </w:t>
      </w:r>
      <w:r w:rsidRPr="007A7A56">
        <w:rPr>
          <w:rFonts w:ascii="Tahoma" w:hAnsi="Tahoma" w:cs="Tahoma"/>
          <w:b/>
          <w:sz w:val="22"/>
          <w:szCs w:val="22"/>
        </w:rPr>
        <w:tab/>
      </w:r>
      <w:r w:rsidRPr="007A7A56">
        <w:rPr>
          <w:rFonts w:ascii="Tahoma" w:hAnsi="Tahoma" w:cs="Tahoma"/>
          <w:b/>
          <w:sz w:val="22"/>
          <w:szCs w:val="22"/>
        </w:rPr>
        <w:tab/>
      </w:r>
      <w:r w:rsidRPr="007A7A56">
        <w:rPr>
          <w:rFonts w:ascii="Tahoma" w:hAnsi="Tahoma" w:cs="Tahoma"/>
          <w:sz w:val="22"/>
          <w:szCs w:val="22"/>
        </w:rPr>
        <w:tab/>
      </w:r>
    </w:p>
    <w:p w:rsidR="00DA3F28" w:rsidRPr="007A7A56" w:rsidRDefault="0015245B" w:rsidP="00703178">
      <w:pPr>
        <w:suppressAutoHyphens/>
        <w:ind w:firstLine="708"/>
        <w:rPr>
          <w:rFonts w:ascii="Tahoma" w:hAnsi="Tahoma" w:cs="Tahoma"/>
          <w:sz w:val="22"/>
          <w:szCs w:val="22"/>
        </w:rPr>
      </w:pPr>
      <w:r w:rsidRPr="007A7A56">
        <w:rPr>
          <w:rFonts w:ascii="Tahoma" w:hAnsi="Tahoma" w:cs="Tahoma"/>
          <w:sz w:val="22"/>
          <w:szCs w:val="22"/>
        </w:rPr>
        <w:tab/>
      </w:r>
    </w:p>
    <w:sectPr w:rsidR="00DA3F28" w:rsidRPr="007A7A56" w:rsidSect="00857553">
      <w:headerReference w:type="first" r:id="rId7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BB" w:rsidRDefault="009B1CBB" w:rsidP="00857553">
      <w:r>
        <w:separator/>
      </w:r>
    </w:p>
  </w:endnote>
  <w:endnote w:type="continuationSeparator" w:id="0">
    <w:p w:rsidR="009B1CBB" w:rsidRDefault="009B1CB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BB" w:rsidRDefault="009B1CBB" w:rsidP="00857553">
      <w:r>
        <w:separator/>
      </w:r>
    </w:p>
  </w:footnote>
  <w:footnote w:type="continuationSeparator" w:id="0">
    <w:p w:rsidR="009B1CBB" w:rsidRDefault="009B1CB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10A18"/>
    <w:rsid w:val="0002412E"/>
    <w:rsid w:val="000353EE"/>
    <w:rsid w:val="00036BCF"/>
    <w:rsid w:val="0004759F"/>
    <w:rsid w:val="000503A8"/>
    <w:rsid w:val="0005513F"/>
    <w:rsid w:val="00061E6B"/>
    <w:rsid w:val="0007062D"/>
    <w:rsid w:val="0007766D"/>
    <w:rsid w:val="00080B78"/>
    <w:rsid w:val="00093C44"/>
    <w:rsid w:val="000A60A7"/>
    <w:rsid w:val="000B1EED"/>
    <w:rsid w:val="000C32D3"/>
    <w:rsid w:val="000D48AC"/>
    <w:rsid w:val="000D6E07"/>
    <w:rsid w:val="000E230D"/>
    <w:rsid w:val="000E6848"/>
    <w:rsid w:val="000F04A1"/>
    <w:rsid w:val="000F0FC2"/>
    <w:rsid w:val="000F5E49"/>
    <w:rsid w:val="00107DC8"/>
    <w:rsid w:val="001131F2"/>
    <w:rsid w:val="00117074"/>
    <w:rsid w:val="00123F38"/>
    <w:rsid w:val="00124514"/>
    <w:rsid w:val="0014412E"/>
    <w:rsid w:val="00147A6E"/>
    <w:rsid w:val="0015245B"/>
    <w:rsid w:val="0015340D"/>
    <w:rsid w:val="001613EA"/>
    <w:rsid w:val="00165A11"/>
    <w:rsid w:val="00171BEE"/>
    <w:rsid w:val="0017685A"/>
    <w:rsid w:val="00182477"/>
    <w:rsid w:val="001867F7"/>
    <w:rsid w:val="00186A15"/>
    <w:rsid w:val="0019070A"/>
    <w:rsid w:val="001A11BE"/>
    <w:rsid w:val="001B53D8"/>
    <w:rsid w:val="001B5DA1"/>
    <w:rsid w:val="001C3C30"/>
    <w:rsid w:val="001C64BC"/>
    <w:rsid w:val="001C6791"/>
    <w:rsid w:val="001D2231"/>
    <w:rsid w:val="001D609C"/>
    <w:rsid w:val="001D6B80"/>
    <w:rsid w:val="001D70A0"/>
    <w:rsid w:val="001F31BA"/>
    <w:rsid w:val="001F544D"/>
    <w:rsid w:val="002103E5"/>
    <w:rsid w:val="00213E33"/>
    <w:rsid w:val="002171D2"/>
    <w:rsid w:val="002200C8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6720"/>
    <w:rsid w:val="002C7B02"/>
    <w:rsid w:val="002E29A6"/>
    <w:rsid w:val="002E5128"/>
    <w:rsid w:val="002E7393"/>
    <w:rsid w:val="002F468B"/>
    <w:rsid w:val="002F6A1A"/>
    <w:rsid w:val="003167F9"/>
    <w:rsid w:val="00320BF1"/>
    <w:rsid w:val="0033377B"/>
    <w:rsid w:val="00336044"/>
    <w:rsid w:val="0034149F"/>
    <w:rsid w:val="003422D5"/>
    <w:rsid w:val="00344AB8"/>
    <w:rsid w:val="003540B4"/>
    <w:rsid w:val="003643AB"/>
    <w:rsid w:val="003662D9"/>
    <w:rsid w:val="00366EDC"/>
    <w:rsid w:val="003839CE"/>
    <w:rsid w:val="003852B3"/>
    <w:rsid w:val="003B2D35"/>
    <w:rsid w:val="003C5EF8"/>
    <w:rsid w:val="003C794D"/>
    <w:rsid w:val="003D0A28"/>
    <w:rsid w:val="003D2389"/>
    <w:rsid w:val="003D46DF"/>
    <w:rsid w:val="003D5646"/>
    <w:rsid w:val="003D5B8B"/>
    <w:rsid w:val="003D7D57"/>
    <w:rsid w:val="003E557C"/>
    <w:rsid w:val="003E665B"/>
    <w:rsid w:val="004002F8"/>
    <w:rsid w:val="00412EF7"/>
    <w:rsid w:val="004175A2"/>
    <w:rsid w:val="004214CD"/>
    <w:rsid w:val="004251DC"/>
    <w:rsid w:val="00427DD1"/>
    <w:rsid w:val="00443328"/>
    <w:rsid w:val="00447186"/>
    <w:rsid w:val="0045375C"/>
    <w:rsid w:val="0046012D"/>
    <w:rsid w:val="0046341F"/>
    <w:rsid w:val="00471546"/>
    <w:rsid w:val="00474EE6"/>
    <w:rsid w:val="00476A49"/>
    <w:rsid w:val="004844C9"/>
    <w:rsid w:val="00485B7D"/>
    <w:rsid w:val="004A0101"/>
    <w:rsid w:val="004A7DA6"/>
    <w:rsid w:val="004B0C33"/>
    <w:rsid w:val="004C3400"/>
    <w:rsid w:val="004D6301"/>
    <w:rsid w:val="004E3D3F"/>
    <w:rsid w:val="004F05F6"/>
    <w:rsid w:val="004F0799"/>
    <w:rsid w:val="004F2B33"/>
    <w:rsid w:val="004F32BD"/>
    <w:rsid w:val="004F6D36"/>
    <w:rsid w:val="00502160"/>
    <w:rsid w:val="00505215"/>
    <w:rsid w:val="0050572D"/>
    <w:rsid w:val="00506FDD"/>
    <w:rsid w:val="005117F3"/>
    <w:rsid w:val="00525201"/>
    <w:rsid w:val="00527400"/>
    <w:rsid w:val="00530230"/>
    <w:rsid w:val="00531A03"/>
    <w:rsid w:val="005324EB"/>
    <w:rsid w:val="00542CDC"/>
    <w:rsid w:val="00553C1A"/>
    <w:rsid w:val="00561348"/>
    <w:rsid w:val="00564805"/>
    <w:rsid w:val="005701D8"/>
    <w:rsid w:val="00573DDF"/>
    <w:rsid w:val="00576B69"/>
    <w:rsid w:val="00586A71"/>
    <w:rsid w:val="00592D6B"/>
    <w:rsid w:val="005A3D01"/>
    <w:rsid w:val="005A604B"/>
    <w:rsid w:val="005A63DD"/>
    <w:rsid w:val="005D31DF"/>
    <w:rsid w:val="005D7E94"/>
    <w:rsid w:val="005E552B"/>
    <w:rsid w:val="005F2A4C"/>
    <w:rsid w:val="00613911"/>
    <w:rsid w:val="00620AA5"/>
    <w:rsid w:val="006243FC"/>
    <w:rsid w:val="00637EF5"/>
    <w:rsid w:val="00645880"/>
    <w:rsid w:val="00654C9A"/>
    <w:rsid w:val="00660474"/>
    <w:rsid w:val="0068151B"/>
    <w:rsid w:val="00687778"/>
    <w:rsid w:val="00687F50"/>
    <w:rsid w:val="006908CE"/>
    <w:rsid w:val="00693FBB"/>
    <w:rsid w:val="00693FC4"/>
    <w:rsid w:val="006A4BCE"/>
    <w:rsid w:val="006C1A2D"/>
    <w:rsid w:val="006C2310"/>
    <w:rsid w:val="006C3458"/>
    <w:rsid w:val="006D25E6"/>
    <w:rsid w:val="006D5E28"/>
    <w:rsid w:val="006E1101"/>
    <w:rsid w:val="006E3C83"/>
    <w:rsid w:val="006E5130"/>
    <w:rsid w:val="006E6E76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0103"/>
    <w:rsid w:val="0076455F"/>
    <w:rsid w:val="0076618F"/>
    <w:rsid w:val="007661A2"/>
    <w:rsid w:val="007711AE"/>
    <w:rsid w:val="00780674"/>
    <w:rsid w:val="00780EFA"/>
    <w:rsid w:val="007862B1"/>
    <w:rsid w:val="00786912"/>
    <w:rsid w:val="007A3262"/>
    <w:rsid w:val="007A3C77"/>
    <w:rsid w:val="007A4338"/>
    <w:rsid w:val="007A622E"/>
    <w:rsid w:val="007A7A56"/>
    <w:rsid w:val="007B4D5D"/>
    <w:rsid w:val="007B4D71"/>
    <w:rsid w:val="007B7701"/>
    <w:rsid w:val="007C4DCB"/>
    <w:rsid w:val="007D2BB4"/>
    <w:rsid w:val="007D452E"/>
    <w:rsid w:val="007E0267"/>
    <w:rsid w:val="007F6F2B"/>
    <w:rsid w:val="00802D50"/>
    <w:rsid w:val="008070E8"/>
    <w:rsid w:val="00817CBC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E6703"/>
    <w:rsid w:val="008F2A72"/>
    <w:rsid w:val="008F555D"/>
    <w:rsid w:val="00915E21"/>
    <w:rsid w:val="009171BC"/>
    <w:rsid w:val="009207C1"/>
    <w:rsid w:val="00922C76"/>
    <w:rsid w:val="00923C09"/>
    <w:rsid w:val="0092624C"/>
    <w:rsid w:val="00943476"/>
    <w:rsid w:val="009572B7"/>
    <w:rsid w:val="009576C6"/>
    <w:rsid w:val="009742EF"/>
    <w:rsid w:val="009773F5"/>
    <w:rsid w:val="00986A33"/>
    <w:rsid w:val="0099268B"/>
    <w:rsid w:val="009967C3"/>
    <w:rsid w:val="009B1CBB"/>
    <w:rsid w:val="009E7481"/>
    <w:rsid w:val="00A01A07"/>
    <w:rsid w:val="00A01F34"/>
    <w:rsid w:val="00A04CBE"/>
    <w:rsid w:val="00A06B4A"/>
    <w:rsid w:val="00A16E4B"/>
    <w:rsid w:val="00A32FD3"/>
    <w:rsid w:val="00A33D7D"/>
    <w:rsid w:val="00A44F08"/>
    <w:rsid w:val="00A47742"/>
    <w:rsid w:val="00A637E8"/>
    <w:rsid w:val="00A66913"/>
    <w:rsid w:val="00A75935"/>
    <w:rsid w:val="00A81871"/>
    <w:rsid w:val="00A906B2"/>
    <w:rsid w:val="00A919B9"/>
    <w:rsid w:val="00A948CC"/>
    <w:rsid w:val="00A94976"/>
    <w:rsid w:val="00AD3A23"/>
    <w:rsid w:val="00AD3A43"/>
    <w:rsid w:val="00AD6470"/>
    <w:rsid w:val="00B05634"/>
    <w:rsid w:val="00B1352B"/>
    <w:rsid w:val="00B14380"/>
    <w:rsid w:val="00B1444B"/>
    <w:rsid w:val="00B1712B"/>
    <w:rsid w:val="00B17F6D"/>
    <w:rsid w:val="00B218FA"/>
    <w:rsid w:val="00B230E4"/>
    <w:rsid w:val="00B41B25"/>
    <w:rsid w:val="00B4677C"/>
    <w:rsid w:val="00B71B36"/>
    <w:rsid w:val="00B72F10"/>
    <w:rsid w:val="00B82A49"/>
    <w:rsid w:val="00B84A6F"/>
    <w:rsid w:val="00B874B0"/>
    <w:rsid w:val="00BB0014"/>
    <w:rsid w:val="00BB305D"/>
    <w:rsid w:val="00BC0619"/>
    <w:rsid w:val="00BC160A"/>
    <w:rsid w:val="00BC4EAA"/>
    <w:rsid w:val="00BD2BA6"/>
    <w:rsid w:val="00BD5A75"/>
    <w:rsid w:val="00BD6B16"/>
    <w:rsid w:val="00BF05CA"/>
    <w:rsid w:val="00BF2C06"/>
    <w:rsid w:val="00C042EB"/>
    <w:rsid w:val="00C062BC"/>
    <w:rsid w:val="00C20CC0"/>
    <w:rsid w:val="00C34AEA"/>
    <w:rsid w:val="00C40B24"/>
    <w:rsid w:val="00C43287"/>
    <w:rsid w:val="00C43745"/>
    <w:rsid w:val="00C545B8"/>
    <w:rsid w:val="00C54A0F"/>
    <w:rsid w:val="00C55272"/>
    <w:rsid w:val="00C70CCF"/>
    <w:rsid w:val="00C7128E"/>
    <w:rsid w:val="00C721F5"/>
    <w:rsid w:val="00C72F91"/>
    <w:rsid w:val="00C77F64"/>
    <w:rsid w:val="00CC260F"/>
    <w:rsid w:val="00CC55E6"/>
    <w:rsid w:val="00CD524F"/>
    <w:rsid w:val="00CD6178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2E5E"/>
    <w:rsid w:val="00D33D22"/>
    <w:rsid w:val="00D53ABF"/>
    <w:rsid w:val="00D54678"/>
    <w:rsid w:val="00D56CF8"/>
    <w:rsid w:val="00D6150C"/>
    <w:rsid w:val="00D74513"/>
    <w:rsid w:val="00D9780C"/>
    <w:rsid w:val="00DA250D"/>
    <w:rsid w:val="00DA3F28"/>
    <w:rsid w:val="00DA647E"/>
    <w:rsid w:val="00DB0B44"/>
    <w:rsid w:val="00DC0BF7"/>
    <w:rsid w:val="00DC37E0"/>
    <w:rsid w:val="00DD485D"/>
    <w:rsid w:val="00DD70C8"/>
    <w:rsid w:val="00DE0D8D"/>
    <w:rsid w:val="00E0673B"/>
    <w:rsid w:val="00E07A13"/>
    <w:rsid w:val="00E07A76"/>
    <w:rsid w:val="00E11D77"/>
    <w:rsid w:val="00E24F51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854BE"/>
    <w:rsid w:val="00E932E9"/>
    <w:rsid w:val="00EA2CD6"/>
    <w:rsid w:val="00EA5AFC"/>
    <w:rsid w:val="00EB3347"/>
    <w:rsid w:val="00EB448C"/>
    <w:rsid w:val="00EC0F25"/>
    <w:rsid w:val="00ED64FE"/>
    <w:rsid w:val="00EF39BC"/>
    <w:rsid w:val="00EF5330"/>
    <w:rsid w:val="00EF60A8"/>
    <w:rsid w:val="00EF6C5F"/>
    <w:rsid w:val="00F11C9F"/>
    <w:rsid w:val="00F13E1F"/>
    <w:rsid w:val="00F14069"/>
    <w:rsid w:val="00F148F2"/>
    <w:rsid w:val="00F30207"/>
    <w:rsid w:val="00F306DD"/>
    <w:rsid w:val="00F43C3C"/>
    <w:rsid w:val="00F43D39"/>
    <w:rsid w:val="00F54AFD"/>
    <w:rsid w:val="00F621FA"/>
    <w:rsid w:val="00F637E8"/>
    <w:rsid w:val="00F6764C"/>
    <w:rsid w:val="00F7188C"/>
    <w:rsid w:val="00F73E13"/>
    <w:rsid w:val="00F97DE0"/>
    <w:rsid w:val="00FA2F5D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8B49C66-EA56-4341-AC48-2362700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Tabelgri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363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2470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Mereuță</dc:creator>
  <cp:lastModifiedBy>Mihaela Lazar</cp:lastModifiedBy>
  <cp:revision>4</cp:revision>
  <cp:lastPrinted>2025-08-18T09:59:00Z</cp:lastPrinted>
  <dcterms:created xsi:type="dcterms:W3CDTF">2025-07-24T05:35:00Z</dcterms:created>
  <dcterms:modified xsi:type="dcterms:W3CDTF">2025-08-18T10:00:00Z</dcterms:modified>
</cp:coreProperties>
</file>