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8552"/>
      </w:tblGrid>
      <w:tr w:rsidR="000C5F43" w:rsidRPr="00EC313F" w:rsidTr="00054252"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C5F43" w:rsidRDefault="00CC4396" w:rsidP="00054252">
            <w:pPr>
              <w:pStyle w:val="Antet"/>
              <w:jc w:val="center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76885" cy="731520"/>
                  <wp:effectExtent l="1905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0C5F43" w:rsidRPr="00054252" w:rsidRDefault="000C5F43" w:rsidP="004E6121">
            <w:pPr>
              <w:rPr>
                <w:rFonts w:ascii="Verdana" w:hAnsi="Verdana"/>
                <w:b/>
              </w:rPr>
            </w:pPr>
            <w:r w:rsidRPr="00054252">
              <w:rPr>
                <w:rFonts w:ascii="Verdana" w:hAnsi="Verdana"/>
                <w:b/>
              </w:rPr>
              <w:t>ROMÂNIA</w:t>
            </w:r>
          </w:p>
          <w:p w:rsidR="000C5F43" w:rsidRPr="00054252" w:rsidRDefault="000C5F43" w:rsidP="004E6121">
            <w:pPr>
              <w:rPr>
                <w:rFonts w:ascii="Verdana" w:hAnsi="Verdana"/>
                <w:b/>
              </w:rPr>
            </w:pPr>
            <w:r w:rsidRPr="00054252">
              <w:rPr>
                <w:rFonts w:ascii="Verdana" w:hAnsi="Verdana"/>
                <w:b/>
              </w:rPr>
              <w:t>JUDEŢUL CLUJ</w:t>
            </w:r>
          </w:p>
          <w:p w:rsidR="000C5F43" w:rsidRPr="00054252" w:rsidRDefault="000C5F43" w:rsidP="004E6121">
            <w:pPr>
              <w:rPr>
                <w:rFonts w:ascii="Verdana" w:hAnsi="Verdana"/>
                <w:b/>
              </w:rPr>
            </w:pPr>
            <w:r w:rsidRPr="00054252">
              <w:rPr>
                <w:rFonts w:ascii="Verdana" w:hAnsi="Verdana"/>
                <w:b/>
              </w:rPr>
              <w:t>MUNICIPIULUI DEJ</w:t>
            </w:r>
          </w:p>
          <w:p w:rsidR="000C5F43" w:rsidRPr="00054252" w:rsidRDefault="000C5F43" w:rsidP="004E6121">
            <w:pPr>
              <w:rPr>
                <w:rFonts w:ascii="Verdana" w:hAnsi="Verdana"/>
                <w:sz w:val="20"/>
              </w:rPr>
            </w:pPr>
            <w:r w:rsidRPr="00054252">
              <w:rPr>
                <w:rFonts w:ascii="Verdana" w:hAnsi="Verdana"/>
                <w:sz w:val="20"/>
              </w:rPr>
              <w:t xml:space="preserve">Str. 1 Mai nr. 2, Tel.: 0264/211790*, Fax 0264/223260, E-mail: </w:t>
            </w:r>
            <w:hyperlink r:id="rId8" w:history="1">
              <w:r w:rsidRPr="00054252">
                <w:rPr>
                  <w:rStyle w:val="Hyperlink"/>
                  <w:rFonts w:ascii="Verdana" w:hAnsi="Verdana"/>
                  <w:sz w:val="20"/>
                </w:rPr>
                <w:t>primaria@dej.ro</w:t>
              </w:r>
            </w:hyperlink>
          </w:p>
        </w:tc>
      </w:tr>
    </w:tbl>
    <w:p w:rsidR="000C5F43" w:rsidRDefault="00B07F08" w:rsidP="004E6121">
      <w:pPr>
        <w:rPr>
          <w:color w:val="001133"/>
        </w:rPr>
      </w:pPr>
      <w:r>
        <w:rPr>
          <w:color w:val="001133"/>
        </w:rPr>
        <w:t xml:space="preserve">Nr. </w:t>
      </w:r>
      <w:r w:rsidR="00293190">
        <w:rPr>
          <w:color w:val="001133"/>
        </w:rPr>
        <w:t>16065</w:t>
      </w:r>
      <w:r>
        <w:rPr>
          <w:color w:val="001133"/>
        </w:rPr>
        <w:t>/</w:t>
      </w:r>
      <w:r w:rsidR="00293190">
        <w:rPr>
          <w:color w:val="001133"/>
        </w:rPr>
        <w:t>14.06.2022</w:t>
      </w:r>
    </w:p>
    <w:p w:rsidR="000C5F43" w:rsidRDefault="000C5F43" w:rsidP="004E6121">
      <w:pPr>
        <w:rPr>
          <w:color w:val="001133"/>
        </w:rPr>
      </w:pPr>
    </w:p>
    <w:p w:rsidR="00E94EC5" w:rsidRDefault="00E94EC5" w:rsidP="004E6121">
      <w:pPr>
        <w:rPr>
          <w:color w:val="001133"/>
        </w:rPr>
      </w:pPr>
    </w:p>
    <w:p w:rsidR="00E94EC5" w:rsidRPr="0071469D" w:rsidRDefault="00E94EC5" w:rsidP="00E94EC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PROIECT  DE HOTĂRÂRE</w:t>
      </w:r>
    </w:p>
    <w:p w:rsidR="00E94EC5" w:rsidRPr="001947EC" w:rsidRDefault="00E94EC5" w:rsidP="001947EC">
      <w:pPr>
        <w:spacing w:line="276" w:lineRule="auto"/>
        <w:ind w:left="284" w:hanging="284"/>
        <w:jc w:val="center"/>
        <w:rPr>
          <w:b/>
        </w:rPr>
      </w:pPr>
      <w:r w:rsidRPr="001947EC">
        <w:rPr>
          <w:b/>
        </w:rPr>
        <w:t xml:space="preserve">privind respingerea procedurii prealabile înregistrată sub nr. </w:t>
      </w:r>
      <w:r w:rsidR="00605007" w:rsidRPr="001947EC">
        <w:rPr>
          <w:b/>
          <w:color w:val="001133"/>
        </w:rPr>
        <w:t xml:space="preserve">11480/10.06.2022 </w:t>
      </w:r>
      <w:r w:rsidRPr="001947EC">
        <w:rPr>
          <w:b/>
        </w:rPr>
        <w:t xml:space="preserve">formulată de </w:t>
      </w:r>
      <w:r w:rsidR="00605007" w:rsidRPr="001947EC">
        <w:rPr>
          <w:b/>
        </w:rPr>
        <w:t xml:space="preserve">Sindicatul Liber al </w:t>
      </w:r>
      <w:r w:rsidR="001947EC" w:rsidRPr="001947EC">
        <w:rPr>
          <w:b/>
        </w:rPr>
        <w:t>Salariaților</w:t>
      </w:r>
      <w:r w:rsidR="00605007" w:rsidRPr="001947EC">
        <w:rPr>
          <w:b/>
        </w:rPr>
        <w:t xml:space="preserve"> din Primăria Mun. Dej EDILICA </w:t>
      </w:r>
      <w:r w:rsidRPr="001947EC">
        <w:rPr>
          <w:b/>
        </w:rPr>
        <w:t xml:space="preserve">prin care se solicită revocarea Hotărârii Consiliului Local Dej nr. </w:t>
      </w:r>
      <w:r w:rsidR="00605007" w:rsidRPr="001947EC">
        <w:rPr>
          <w:b/>
        </w:rPr>
        <w:t>8</w:t>
      </w:r>
      <w:r w:rsidRPr="001947EC">
        <w:rPr>
          <w:b/>
        </w:rPr>
        <w:t>/</w:t>
      </w:r>
      <w:r w:rsidR="00605007" w:rsidRPr="001947EC">
        <w:rPr>
          <w:b/>
        </w:rPr>
        <w:t>20.01.2022</w:t>
      </w:r>
    </w:p>
    <w:p w:rsidR="00CC59B2" w:rsidRPr="00E07C26" w:rsidRDefault="00CC59B2" w:rsidP="004E6121">
      <w:pPr>
        <w:rPr>
          <w:color w:val="001133"/>
        </w:rPr>
      </w:pPr>
    </w:p>
    <w:p w:rsidR="000C5F43" w:rsidRDefault="000C5F43" w:rsidP="004E6121">
      <w:pPr>
        <w:rPr>
          <w:color w:val="001133"/>
        </w:rPr>
      </w:pPr>
      <w:r w:rsidRPr="00E07C26">
        <w:rPr>
          <w:rStyle w:val="Robust"/>
          <w:color w:val="000000"/>
        </w:rPr>
        <w:t xml:space="preserve">                        </w:t>
      </w:r>
      <w:r>
        <w:rPr>
          <w:rStyle w:val="Robust"/>
          <w:color w:val="000000"/>
        </w:rPr>
        <w:t>CONSILIUL LOCAL AL MUNICIPIULUI DEJ,</w:t>
      </w:r>
    </w:p>
    <w:p w:rsidR="000C5F43" w:rsidRDefault="000C5F43" w:rsidP="00605007">
      <w:pPr>
        <w:jc w:val="both"/>
        <w:rPr>
          <w:color w:val="001133"/>
        </w:rPr>
      </w:pPr>
      <w:r>
        <w:t xml:space="preserve">                      Având in vedere :</w:t>
      </w:r>
    </w:p>
    <w:p w:rsidR="00605007" w:rsidRDefault="001A2D10" w:rsidP="00605007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34"/>
        <w:jc w:val="both"/>
      </w:pPr>
      <w:r>
        <w:t xml:space="preserve">HCL nr. </w:t>
      </w:r>
      <w:r w:rsidR="00605007" w:rsidRPr="003E4E03">
        <w:t>8/20.01.2022</w:t>
      </w:r>
      <w:r w:rsidR="00605007">
        <w:rPr>
          <w:b/>
        </w:rPr>
        <w:t xml:space="preserve"> </w:t>
      </w:r>
      <w:r>
        <w:t xml:space="preserve">privind </w:t>
      </w:r>
      <w:r w:rsidR="00605007">
        <w:t xml:space="preserve">stabilirea unor măsuri cu privire la </w:t>
      </w:r>
      <w:r w:rsidR="001947EC">
        <w:t>salariile</w:t>
      </w:r>
      <w:r w:rsidR="00605007">
        <w:t xml:space="preserve"> de baza pentru </w:t>
      </w:r>
      <w:r w:rsidR="001947EC">
        <w:t>funcționarii</w:t>
      </w:r>
      <w:r w:rsidR="00605007">
        <w:t xml:space="preserve"> publici si personalul contractual din cadrul aparatului de specialitate al primarului </w:t>
      </w:r>
      <w:r w:rsidR="001947EC">
        <w:t>Municipiului</w:t>
      </w:r>
      <w:r w:rsidR="00605007">
        <w:t xml:space="preserve"> Dej și serviciile publice din subordinea Consiliului Local al </w:t>
      </w:r>
      <w:r w:rsidR="001947EC">
        <w:t>Municipiului</w:t>
      </w:r>
      <w:r w:rsidR="00605007">
        <w:t xml:space="preserve"> Dej </w:t>
      </w:r>
    </w:p>
    <w:p w:rsidR="001A2D10" w:rsidRPr="001947EC" w:rsidRDefault="001A2D10" w:rsidP="001A2D10">
      <w:pPr>
        <w:pStyle w:val="Listparagraf"/>
        <w:numPr>
          <w:ilvl w:val="0"/>
          <w:numId w:val="2"/>
        </w:numPr>
        <w:tabs>
          <w:tab w:val="clear" w:pos="1770"/>
          <w:tab w:val="num" w:pos="1418"/>
          <w:tab w:val="num" w:pos="1985"/>
        </w:tabs>
        <w:ind w:left="284" w:firstLine="1126"/>
        <w:jc w:val="both"/>
      </w:pPr>
      <w:r w:rsidRPr="001947EC">
        <w:t xml:space="preserve">Procedura prealabilă înregistrată sub nr. </w:t>
      </w:r>
      <w:r w:rsidR="00605007" w:rsidRPr="001947EC">
        <w:rPr>
          <w:color w:val="001133"/>
        </w:rPr>
        <w:t xml:space="preserve">11480/10.06.2022 </w:t>
      </w:r>
      <w:r w:rsidRPr="001947EC">
        <w:t xml:space="preserve"> </w:t>
      </w:r>
      <w:r w:rsidR="00605007" w:rsidRPr="001947EC">
        <w:t xml:space="preserve">formulată de Sindicatul Liber al </w:t>
      </w:r>
      <w:r w:rsidR="001947EC" w:rsidRPr="001947EC">
        <w:t>Salariaților</w:t>
      </w:r>
      <w:r w:rsidR="00605007" w:rsidRPr="001947EC">
        <w:t xml:space="preserve"> din Primăria Mun. Dej EDILICA prin care se solicită revocarea Hotărârii Consiliului Local Dej nr. 8/20.01.2022</w:t>
      </w:r>
    </w:p>
    <w:p w:rsidR="001A2D10" w:rsidRDefault="001A2D10" w:rsidP="001A2D10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26"/>
        <w:jc w:val="both"/>
      </w:pPr>
      <w:r>
        <w:t xml:space="preserve">Expunerea de motive nr. </w:t>
      </w:r>
    </w:p>
    <w:p w:rsidR="001A2D10" w:rsidRDefault="001A2D10" w:rsidP="001A2D10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26"/>
        <w:jc w:val="both"/>
      </w:pPr>
      <w:r>
        <w:t xml:space="preserve">Referatul de aprobare nr. </w:t>
      </w:r>
    </w:p>
    <w:p w:rsidR="001A2D10" w:rsidRDefault="001A2D10" w:rsidP="001A2D10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26"/>
        <w:jc w:val="both"/>
      </w:pPr>
      <w:r>
        <w:t xml:space="preserve">Raportul compartimentului juridic nr. </w:t>
      </w:r>
    </w:p>
    <w:p w:rsidR="001947EC" w:rsidRDefault="001A2D10" w:rsidP="001A2D10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26"/>
        <w:jc w:val="both"/>
      </w:pPr>
      <w:r>
        <w:t>Legea</w:t>
      </w:r>
      <w:r w:rsidR="001947EC">
        <w:t>-cadru nr. 153/2017 privind salarizarea personalului plătit din fonduri publice</w:t>
      </w:r>
      <w:r>
        <w:t xml:space="preserve"> </w:t>
      </w:r>
    </w:p>
    <w:p w:rsidR="001A2D10" w:rsidRDefault="001A2D10" w:rsidP="001A2D10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26"/>
        <w:jc w:val="both"/>
      </w:pPr>
      <w:r>
        <w:t>Prevederile art. 7 alin. (1) și alin. (</w:t>
      </w:r>
      <w:r w:rsidR="00FF7917">
        <w:t>5</w:t>
      </w:r>
      <w:r>
        <w:t>) din Legea contenciosului administrativ nr. 554/2004, cu modificările și completările ulterioare;</w:t>
      </w:r>
    </w:p>
    <w:p w:rsidR="000C5F43" w:rsidRDefault="001A2D10" w:rsidP="001A2D10">
      <w:pPr>
        <w:numPr>
          <w:ilvl w:val="0"/>
          <w:numId w:val="2"/>
        </w:numPr>
        <w:tabs>
          <w:tab w:val="clear" w:pos="1770"/>
          <w:tab w:val="num" w:pos="1985"/>
        </w:tabs>
        <w:ind w:left="284" w:firstLine="1126"/>
        <w:jc w:val="both"/>
      </w:pPr>
      <w:r>
        <w:t>Rapoartele comisiilor de specialitate ale Consiliului Local Dej</w:t>
      </w:r>
      <w:r w:rsidR="000C5F43">
        <w:t xml:space="preserve">  </w:t>
      </w:r>
    </w:p>
    <w:p w:rsidR="000C5F43" w:rsidRDefault="000C5F43" w:rsidP="00A31F68">
      <w:pPr>
        <w:ind w:left="426" w:hanging="426"/>
      </w:pPr>
      <w:r>
        <w:t xml:space="preserve">                       </w:t>
      </w:r>
      <w:r w:rsidR="00C44AD1">
        <w:t xml:space="preserve"> </w:t>
      </w:r>
      <w:r w:rsidR="004705F6">
        <w:t xml:space="preserve"> -</w:t>
      </w:r>
      <w:r>
        <w:rPr>
          <w:color w:val="001133"/>
        </w:rPr>
        <w:t xml:space="preserve"> </w:t>
      </w:r>
      <w:r w:rsidR="00C65510">
        <w:rPr>
          <w:color w:val="001133"/>
        </w:rPr>
        <w:t xml:space="preserve">  </w:t>
      </w:r>
      <w:r w:rsidR="00FF7917">
        <w:t>În temeiul prevederilor art. 129 alin. (14), art. 139 alin. (3) și ale art. 140 alin. (1) din OUG nr. 57/2019 privind Codul administrativ</w:t>
      </w:r>
    </w:p>
    <w:p w:rsidR="00C65510" w:rsidRDefault="0009755B" w:rsidP="00C65510">
      <w:pPr>
        <w:ind w:left="708" w:firstLine="708"/>
        <w:rPr>
          <w:color w:val="001133"/>
        </w:rPr>
      </w:pPr>
      <w:r>
        <w:t xml:space="preserve"> </w:t>
      </w:r>
    </w:p>
    <w:p w:rsidR="000C5F43" w:rsidRDefault="000C5F43" w:rsidP="004E6121">
      <w:pPr>
        <w:rPr>
          <w:color w:val="001133"/>
        </w:rPr>
      </w:pPr>
    </w:p>
    <w:p w:rsidR="000C5F43" w:rsidRPr="001F21BE" w:rsidRDefault="000C5F43" w:rsidP="001F21BE">
      <w:pPr>
        <w:jc w:val="center"/>
        <w:rPr>
          <w:color w:val="001133"/>
          <w:sz w:val="28"/>
          <w:szCs w:val="28"/>
        </w:rPr>
      </w:pPr>
      <w:r w:rsidRPr="001F21BE">
        <w:rPr>
          <w:rStyle w:val="Robust"/>
          <w:color w:val="000000"/>
          <w:sz w:val="28"/>
          <w:szCs w:val="28"/>
        </w:rPr>
        <w:t>H O T Ă R Ă Ş T E:</w:t>
      </w:r>
    </w:p>
    <w:p w:rsidR="000C5F43" w:rsidRDefault="000C5F43" w:rsidP="004E6121">
      <w:pPr>
        <w:rPr>
          <w:color w:val="001133"/>
        </w:rPr>
      </w:pPr>
    </w:p>
    <w:p w:rsidR="000C5F43" w:rsidRPr="001947EC" w:rsidRDefault="00F62C60" w:rsidP="00A31F68">
      <w:pPr>
        <w:ind w:left="708" w:firstLine="282"/>
        <w:jc w:val="both"/>
      </w:pPr>
      <w:r w:rsidRPr="00A31F68">
        <w:rPr>
          <w:b/>
        </w:rPr>
        <w:t>Art.1</w:t>
      </w:r>
      <w:r w:rsidR="000C5F43" w:rsidRPr="00A31F68">
        <w:rPr>
          <w:b/>
        </w:rPr>
        <w:t>.</w:t>
      </w:r>
      <w:r w:rsidR="000C5F43" w:rsidRPr="00FF7917">
        <w:rPr>
          <w:b/>
        </w:rPr>
        <w:t xml:space="preserve"> </w:t>
      </w:r>
      <w:r w:rsidR="00FF7917" w:rsidRPr="001947EC">
        <w:t xml:space="preserve">Aprobă respingerea procedurii prealabile înregistrată sub nr. </w:t>
      </w:r>
      <w:r w:rsidR="001947EC" w:rsidRPr="001947EC">
        <w:rPr>
          <w:color w:val="001133"/>
        </w:rPr>
        <w:t xml:space="preserve">11480/10.06.2022 </w:t>
      </w:r>
      <w:r w:rsidR="001947EC" w:rsidRPr="001947EC">
        <w:t>formulată de Sindicatul Liber al Salariaților din Primăria Mun. Dej EDILICA prin care se solicită revocarea Hotărârii Consiliului Local Dej nr. 8/20.01.2022</w:t>
      </w:r>
    </w:p>
    <w:p w:rsidR="00A31F68" w:rsidRPr="00494189" w:rsidRDefault="00A31F68" w:rsidP="00A31F68">
      <w:pPr>
        <w:ind w:left="708" w:firstLine="282"/>
        <w:jc w:val="both"/>
        <w:rPr>
          <w:b/>
        </w:rPr>
      </w:pPr>
    </w:p>
    <w:p w:rsidR="000C5F43" w:rsidRDefault="000C5F43" w:rsidP="00A31F68">
      <w:pPr>
        <w:pStyle w:val="Indentcorptext2"/>
        <w:spacing w:line="240" w:lineRule="auto"/>
        <w:ind w:left="708" w:firstLine="348"/>
        <w:jc w:val="both"/>
      </w:pPr>
      <w:r w:rsidRPr="00A31F68">
        <w:rPr>
          <w:b/>
        </w:rPr>
        <w:t>Art.</w:t>
      </w:r>
      <w:r w:rsidR="00FF7917" w:rsidRPr="00A31F68">
        <w:rPr>
          <w:b/>
        </w:rPr>
        <w:t>2</w:t>
      </w:r>
      <w:r w:rsidR="00460952">
        <w:t xml:space="preserve">. </w:t>
      </w:r>
      <w:r w:rsidR="00A31F68">
        <w:t>Prezenta hotărâre va fi comunicată către Instituția Prefectului Cluj, Primarul Municipiului Dej.</w:t>
      </w:r>
    </w:p>
    <w:p w:rsidR="00A31F68" w:rsidRDefault="00A31F68" w:rsidP="00A31F68">
      <w:pPr>
        <w:pStyle w:val="Indentcorptext2"/>
        <w:spacing w:line="240" w:lineRule="auto"/>
        <w:ind w:left="708" w:firstLine="348"/>
        <w:jc w:val="both"/>
      </w:pPr>
    </w:p>
    <w:p w:rsidR="00A31F68" w:rsidRDefault="00A31F68" w:rsidP="00A31F68">
      <w:pPr>
        <w:pStyle w:val="Indentcorptext2"/>
        <w:spacing w:line="240" w:lineRule="auto"/>
        <w:ind w:left="708" w:firstLine="348"/>
        <w:jc w:val="both"/>
      </w:pPr>
    </w:p>
    <w:p w:rsidR="000C5F43" w:rsidRPr="001E6D26" w:rsidRDefault="000C5F43" w:rsidP="004E6121">
      <w:pPr>
        <w:pStyle w:val="Indentcorptext2"/>
        <w:spacing w:line="240" w:lineRule="auto"/>
        <w:jc w:val="center"/>
        <w:rPr>
          <w:b/>
        </w:rPr>
      </w:pPr>
      <w:r w:rsidRPr="001E6D26">
        <w:rPr>
          <w:b/>
        </w:rPr>
        <w:lastRenderedPageBreak/>
        <w:t>Primar,</w:t>
      </w:r>
    </w:p>
    <w:p w:rsidR="000C5F43" w:rsidRPr="001E6D26" w:rsidRDefault="008A165A" w:rsidP="004E6121">
      <w:pPr>
        <w:pStyle w:val="Indentcorptext2"/>
        <w:spacing w:line="240" w:lineRule="auto"/>
        <w:jc w:val="center"/>
        <w:rPr>
          <w:b/>
        </w:rPr>
      </w:pPr>
      <w:r>
        <w:rPr>
          <w:b/>
        </w:rPr>
        <w:t xml:space="preserve"> Ing. </w:t>
      </w:r>
      <w:r w:rsidR="00640E82">
        <w:rPr>
          <w:b/>
        </w:rPr>
        <w:t>Morar</w:t>
      </w:r>
      <w:r w:rsidR="008F77B9">
        <w:rPr>
          <w:b/>
        </w:rPr>
        <w:t xml:space="preserve"> Costan</w:t>
      </w:r>
    </w:p>
    <w:p w:rsidR="000C5F43" w:rsidRDefault="000C5F43" w:rsidP="003878DF">
      <w:pPr>
        <w:pStyle w:val="Indentcorptext2"/>
        <w:jc w:val="center"/>
      </w:pPr>
    </w:p>
    <w:p w:rsidR="003878DF" w:rsidRPr="00303547" w:rsidRDefault="008A165A" w:rsidP="00A31F68">
      <w:pPr>
        <w:pStyle w:val="Indentcorptext2"/>
        <w:spacing w:line="240" w:lineRule="auto"/>
        <w:ind w:left="5316" w:firstLine="348"/>
        <w:jc w:val="center"/>
        <w:rPr>
          <w:b/>
        </w:rPr>
      </w:pPr>
      <w:r>
        <w:rPr>
          <w:b/>
        </w:rPr>
        <w:t>a</w:t>
      </w:r>
      <w:r w:rsidR="00303547" w:rsidRPr="00303547">
        <w:rPr>
          <w:b/>
        </w:rPr>
        <w:t>vizat</w:t>
      </w:r>
      <w:r w:rsidR="003878DF" w:rsidRPr="00303547">
        <w:rPr>
          <w:b/>
        </w:rPr>
        <w:t xml:space="preserve"> </w:t>
      </w:r>
      <w:r w:rsidR="00303547">
        <w:rPr>
          <w:b/>
        </w:rPr>
        <w:t>S</w:t>
      </w:r>
      <w:r w:rsidR="00303547" w:rsidRPr="00303547">
        <w:rPr>
          <w:b/>
        </w:rPr>
        <w:t>ecretar</w:t>
      </w:r>
      <w:r w:rsidR="00A31F68">
        <w:rPr>
          <w:b/>
        </w:rPr>
        <w:t xml:space="preserve"> General al Mun. Dej</w:t>
      </w:r>
    </w:p>
    <w:p w:rsidR="00D1640E" w:rsidRPr="00303547" w:rsidRDefault="00303547" w:rsidP="004A6581">
      <w:pPr>
        <w:pStyle w:val="Indentcorptext2"/>
        <w:spacing w:line="240" w:lineRule="auto"/>
        <w:ind w:left="4968" w:firstLine="696"/>
        <w:jc w:val="center"/>
        <w:rPr>
          <w:b/>
        </w:rPr>
      </w:pPr>
      <w:r w:rsidRPr="00303547">
        <w:rPr>
          <w:b/>
        </w:rPr>
        <w:t>C</w:t>
      </w:r>
      <w:r w:rsidR="003D5724">
        <w:rPr>
          <w:b/>
        </w:rPr>
        <w:t>ristina Pop</w:t>
      </w:r>
    </w:p>
    <w:sectPr w:rsidR="00D1640E" w:rsidRPr="00303547" w:rsidSect="000C5F43">
      <w:footerReference w:type="even" r:id="rId9"/>
      <w:footerReference w:type="default" r:id="rId10"/>
      <w:pgSz w:w="11907" w:h="16840" w:code="9"/>
      <w:pgMar w:top="85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10" w:rsidRDefault="00265410">
      <w:r>
        <w:separator/>
      </w:r>
    </w:p>
  </w:endnote>
  <w:endnote w:type="continuationSeparator" w:id="0">
    <w:p w:rsidR="00265410" w:rsidRDefault="0026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6C" w:rsidRDefault="00ED42D6" w:rsidP="00907E8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745A6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45A6C" w:rsidRDefault="00745A6C" w:rsidP="00907E81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6C" w:rsidRDefault="00ED42D6" w:rsidP="00907E8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745A6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FB711C">
      <w:rPr>
        <w:rStyle w:val="Numrdepagin"/>
        <w:noProof/>
      </w:rPr>
      <w:t>1</w:t>
    </w:r>
    <w:r>
      <w:rPr>
        <w:rStyle w:val="Numrdepagin"/>
      </w:rPr>
      <w:fldChar w:fldCharType="end"/>
    </w:r>
  </w:p>
  <w:p w:rsidR="00745A6C" w:rsidRDefault="00745A6C" w:rsidP="00907E8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10" w:rsidRDefault="00265410">
      <w:r>
        <w:separator/>
      </w:r>
    </w:p>
  </w:footnote>
  <w:footnote w:type="continuationSeparator" w:id="0">
    <w:p w:rsidR="00265410" w:rsidRDefault="0026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81"/>
    <w:rsid w:val="000032F0"/>
    <w:rsid w:val="00031497"/>
    <w:rsid w:val="00054252"/>
    <w:rsid w:val="00054BD2"/>
    <w:rsid w:val="0008242F"/>
    <w:rsid w:val="0008750B"/>
    <w:rsid w:val="0009453F"/>
    <w:rsid w:val="0009755B"/>
    <w:rsid w:val="000B2F23"/>
    <w:rsid w:val="000C521B"/>
    <w:rsid w:val="000C5F43"/>
    <w:rsid w:val="000D3408"/>
    <w:rsid w:val="000D5232"/>
    <w:rsid w:val="000E3BC2"/>
    <w:rsid w:val="001006B0"/>
    <w:rsid w:val="00137A6C"/>
    <w:rsid w:val="00143B43"/>
    <w:rsid w:val="00145C40"/>
    <w:rsid w:val="00146FFF"/>
    <w:rsid w:val="0018306A"/>
    <w:rsid w:val="001947EC"/>
    <w:rsid w:val="00195619"/>
    <w:rsid w:val="0019798F"/>
    <w:rsid w:val="001A2D10"/>
    <w:rsid w:val="001A4F53"/>
    <w:rsid w:val="001E6D26"/>
    <w:rsid w:val="001F21BE"/>
    <w:rsid w:val="00211FA0"/>
    <w:rsid w:val="00214D5C"/>
    <w:rsid w:val="00217B02"/>
    <w:rsid w:val="00221533"/>
    <w:rsid w:val="0022222F"/>
    <w:rsid w:val="00224499"/>
    <w:rsid w:val="00224E83"/>
    <w:rsid w:val="00227B88"/>
    <w:rsid w:val="002364B5"/>
    <w:rsid w:val="00241442"/>
    <w:rsid w:val="00251FFD"/>
    <w:rsid w:val="0025349A"/>
    <w:rsid w:val="002571A4"/>
    <w:rsid w:val="00265410"/>
    <w:rsid w:val="00273C76"/>
    <w:rsid w:val="00290BEC"/>
    <w:rsid w:val="0029208F"/>
    <w:rsid w:val="00293190"/>
    <w:rsid w:val="00301D7F"/>
    <w:rsid w:val="00303547"/>
    <w:rsid w:val="003048EA"/>
    <w:rsid w:val="00310F4C"/>
    <w:rsid w:val="003244C6"/>
    <w:rsid w:val="00353A14"/>
    <w:rsid w:val="003878DF"/>
    <w:rsid w:val="003A35D0"/>
    <w:rsid w:val="003B25E2"/>
    <w:rsid w:val="003D5724"/>
    <w:rsid w:val="003D68B5"/>
    <w:rsid w:val="003D776E"/>
    <w:rsid w:val="003E4E03"/>
    <w:rsid w:val="003F10DA"/>
    <w:rsid w:val="003F746B"/>
    <w:rsid w:val="00404407"/>
    <w:rsid w:val="0045082A"/>
    <w:rsid w:val="0045548C"/>
    <w:rsid w:val="00460952"/>
    <w:rsid w:val="004611DF"/>
    <w:rsid w:val="0046351B"/>
    <w:rsid w:val="004705F6"/>
    <w:rsid w:val="00471552"/>
    <w:rsid w:val="00477464"/>
    <w:rsid w:val="00497F2A"/>
    <w:rsid w:val="004A490E"/>
    <w:rsid w:val="004A6581"/>
    <w:rsid w:val="004E41C8"/>
    <w:rsid w:val="004E4F07"/>
    <w:rsid w:val="004E6121"/>
    <w:rsid w:val="00520A65"/>
    <w:rsid w:val="00572D9E"/>
    <w:rsid w:val="005765AE"/>
    <w:rsid w:val="0058658A"/>
    <w:rsid w:val="005C3FAA"/>
    <w:rsid w:val="00600154"/>
    <w:rsid w:val="00601E6F"/>
    <w:rsid w:val="00605007"/>
    <w:rsid w:val="006348CC"/>
    <w:rsid w:val="00640E82"/>
    <w:rsid w:val="00664229"/>
    <w:rsid w:val="00673FA4"/>
    <w:rsid w:val="00674D3B"/>
    <w:rsid w:val="00685039"/>
    <w:rsid w:val="0069311D"/>
    <w:rsid w:val="006956D6"/>
    <w:rsid w:val="006B318F"/>
    <w:rsid w:val="006C705E"/>
    <w:rsid w:val="006F7114"/>
    <w:rsid w:val="007062AC"/>
    <w:rsid w:val="00706A39"/>
    <w:rsid w:val="007139EC"/>
    <w:rsid w:val="007365F4"/>
    <w:rsid w:val="00745A6C"/>
    <w:rsid w:val="0075401F"/>
    <w:rsid w:val="007548C9"/>
    <w:rsid w:val="0075619B"/>
    <w:rsid w:val="00766DE6"/>
    <w:rsid w:val="00770ADC"/>
    <w:rsid w:val="00783DC3"/>
    <w:rsid w:val="007905BF"/>
    <w:rsid w:val="007A6610"/>
    <w:rsid w:val="007D2102"/>
    <w:rsid w:val="007D2FAA"/>
    <w:rsid w:val="007E482D"/>
    <w:rsid w:val="007F1638"/>
    <w:rsid w:val="00804891"/>
    <w:rsid w:val="00807CB4"/>
    <w:rsid w:val="008145BB"/>
    <w:rsid w:val="00816CC4"/>
    <w:rsid w:val="00837EA1"/>
    <w:rsid w:val="008607B8"/>
    <w:rsid w:val="00871D3B"/>
    <w:rsid w:val="008A165A"/>
    <w:rsid w:val="008A557F"/>
    <w:rsid w:val="008B73BD"/>
    <w:rsid w:val="008C3FD7"/>
    <w:rsid w:val="008C5769"/>
    <w:rsid w:val="008E019C"/>
    <w:rsid w:val="008F6D70"/>
    <w:rsid w:val="008F77B9"/>
    <w:rsid w:val="00900BA0"/>
    <w:rsid w:val="00907E81"/>
    <w:rsid w:val="0093212B"/>
    <w:rsid w:val="00961A7B"/>
    <w:rsid w:val="00964032"/>
    <w:rsid w:val="0096511E"/>
    <w:rsid w:val="0097723A"/>
    <w:rsid w:val="00992963"/>
    <w:rsid w:val="009D2B85"/>
    <w:rsid w:val="009D33C6"/>
    <w:rsid w:val="009E1D3F"/>
    <w:rsid w:val="009E4E65"/>
    <w:rsid w:val="00A31F68"/>
    <w:rsid w:val="00A5252A"/>
    <w:rsid w:val="00A851D8"/>
    <w:rsid w:val="00A90A86"/>
    <w:rsid w:val="00A90EC9"/>
    <w:rsid w:val="00A9297D"/>
    <w:rsid w:val="00AA4FDB"/>
    <w:rsid w:val="00AB41F3"/>
    <w:rsid w:val="00AB4777"/>
    <w:rsid w:val="00AD16C4"/>
    <w:rsid w:val="00AD3E0D"/>
    <w:rsid w:val="00AF033D"/>
    <w:rsid w:val="00AF7A28"/>
    <w:rsid w:val="00B0455C"/>
    <w:rsid w:val="00B07F08"/>
    <w:rsid w:val="00B173C0"/>
    <w:rsid w:val="00B32255"/>
    <w:rsid w:val="00B41D13"/>
    <w:rsid w:val="00B47A18"/>
    <w:rsid w:val="00B60AA7"/>
    <w:rsid w:val="00B62D00"/>
    <w:rsid w:val="00B6616F"/>
    <w:rsid w:val="00B7304C"/>
    <w:rsid w:val="00BB3AA1"/>
    <w:rsid w:val="00BC224C"/>
    <w:rsid w:val="00BE2277"/>
    <w:rsid w:val="00BF0F86"/>
    <w:rsid w:val="00C13606"/>
    <w:rsid w:val="00C14A12"/>
    <w:rsid w:val="00C2474D"/>
    <w:rsid w:val="00C26E89"/>
    <w:rsid w:val="00C354E1"/>
    <w:rsid w:val="00C44AD1"/>
    <w:rsid w:val="00C45DB5"/>
    <w:rsid w:val="00C51515"/>
    <w:rsid w:val="00C57CB0"/>
    <w:rsid w:val="00C65510"/>
    <w:rsid w:val="00C74591"/>
    <w:rsid w:val="00C80120"/>
    <w:rsid w:val="00C82879"/>
    <w:rsid w:val="00C82BBE"/>
    <w:rsid w:val="00CA7D88"/>
    <w:rsid w:val="00CB2108"/>
    <w:rsid w:val="00CC4396"/>
    <w:rsid w:val="00CC505F"/>
    <w:rsid w:val="00CC59B2"/>
    <w:rsid w:val="00CD7781"/>
    <w:rsid w:val="00CF12D2"/>
    <w:rsid w:val="00CF6935"/>
    <w:rsid w:val="00D1640E"/>
    <w:rsid w:val="00D17F4A"/>
    <w:rsid w:val="00D223A6"/>
    <w:rsid w:val="00D5537F"/>
    <w:rsid w:val="00D63838"/>
    <w:rsid w:val="00D63DA3"/>
    <w:rsid w:val="00D63F8F"/>
    <w:rsid w:val="00D742DB"/>
    <w:rsid w:val="00D81DC4"/>
    <w:rsid w:val="00DA5DAF"/>
    <w:rsid w:val="00DB5C6D"/>
    <w:rsid w:val="00DB7B6E"/>
    <w:rsid w:val="00DC66C6"/>
    <w:rsid w:val="00E124F5"/>
    <w:rsid w:val="00E13014"/>
    <w:rsid w:val="00E152DC"/>
    <w:rsid w:val="00E71450"/>
    <w:rsid w:val="00E867BB"/>
    <w:rsid w:val="00E94EC5"/>
    <w:rsid w:val="00EB5350"/>
    <w:rsid w:val="00EB6EFC"/>
    <w:rsid w:val="00EC09E5"/>
    <w:rsid w:val="00EC1C38"/>
    <w:rsid w:val="00ED38F6"/>
    <w:rsid w:val="00ED3AF9"/>
    <w:rsid w:val="00ED3F86"/>
    <w:rsid w:val="00ED42D6"/>
    <w:rsid w:val="00EE4BC8"/>
    <w:rsid w:val="00F01CAC"/>
    <w:rsid w:val="00F44B0B"/>
    <w:rsid w:val="00F45EA1"/>
    <w:rsid w:val="00F47A8F"/>
    <w:rsid w:val="00F62C60"/>
    <w:rsid w:val="00FA19C5"/>
    <w:rsid w:val="00FB57DE"/>
    <w:rsid w:val="00FB711C"/>
    <w:rsid w:val="00FC230E"/>
    <w:rsid w:val="00FD1BCF"/>
    <w:rsid w:val="00FD2E4B"/>
    <w:rsid w:val="00FD5C67"/>
    <w:rsid w:val="00FE10EA"/>
    <w:rsid w:val="00FE1AC3"/>
    <w:rsid w:val="00FE3B28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74BD0C-9ADC-4A2B-A6F0-90C7555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8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07E81"/>
    <w:rPr>
      <w:b/>
      <w:bCs/>
    </w:rPr>
  </w:style>
  <w:style w:type="paragraph" w:styleId="Subsol">
    <w:name w:val="footer"/>
    <w:basedOn w:val="Normal"/>
    <w:rsid w:val="00907E81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907E81"/>
  </w:style>
  <w:style w:type="paragraph" w:styleId="Indentcorptext3">
    <w:name w:val="Body Text Indent 3"/>
    <w:basedOn w:val="Normal"/>
    <w:rsid w:val="00907E81"/>
    <w:pPr>
      <w:ind w:firstLine="1080"/>
      <w:jc w:val="both"/>
    </w:pPr>
    <w:rPr>
      <w:rFonts w:ascii="Arial" w:hAnsi="Arial"/>
      <w:sz w:val="22"/>
      <w:szCs w:val="20"/>
    </w:rPr>
  </w:style>
  <w:style w:type="paragraph" w:customStyle="1" w:styleId="NormalWeb1">
    <w:name w:val="Normal (Web)1"/>
    <w:basedOn w:val="Normal"/>
    <w:rsid w:val="00907E81"/>
    <w:rPr>
      <w:rFonts w:ascii="Trebuchet MS" w:hAnsi="Trebuchet MS"/>
      <w:color w:val="000000"/>
      <w:sz w:val="18"/>
      <w:szCs w:val="20"/>
    </w:rPr>
  </w:style>
  <w:style w:type="paragraph" w:styleId="Corptext">
    <w:name w:val="Body Text"/>
    <w:basedOn w:val="Normal"/>
    <w:rsid w:val="00907E81"/>
    <w:pPr>
      <w:spacing w:after="120"/>
    </w:pPr>
  </w:style>
  <w:style w:type="paragraph" w:styleId="Indentcorptext2">
    <w:name w:val="Body Text Indent 2"/>
    <w:basedOn w:val="Normal"/>
    <w:rsid w:val="00907E81"/>
    <w:pPr>
      <w:spacing w:after="120" w:line="480" w:lineRule="auto"/>
      <w:ind w:left="360"/>
    </w:pPr>
  </w:style>
  <w:style w:type="paragraph" w:styleId="Antet">
    <w:name w:val="header"/>
    <w:basedOn w:val="Normal"/>
    <w:rsid w:val="00907E81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styleId="Hyperlink">
    <w:name w:val="Hyperlink"/>
    <w:basedOn w:val="Fontdeparagrafimplicit"/>
    <w:rsid w:val="00907E81"/>
    <w:rPr>
      <w:color w:val="0000FF"/>
      <w:u w:val="single"/>
    </w:rPr>
  </w:style>
  <w:style w:type="table" w:styleId="Tabelgril">
    <w:name w:val="Table Grid"/>
    <w:basedOn w:val="TabelNormal"/>
    <w:rsid w:val="0090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6348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6348C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6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de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Municipiului Dej</Company>
  <LinksUpToDate>false</LinksUpToDate>
  <CharactersWithSpaces>2037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Alexandru.Pop</dc:creator>
  <cp:keywords/>
  <cp:lastModifiedBy>Cristina.Pop</cp:lastModifiedBy>
  <cp:revision>2</cp:revision>
  <cp:lastPrinted>2022-06-14T06:03:00Z</cp:lastPrinted>
  <dcterms:created xsi:type="dcterms:W3CDTF">2022-06-14T06:12:00Z</dcterms:created>
  <dcterms:modified xsi:type="dcterms:W3CDTF">2022-06-14T06:12:00Z</dcterms:modified>
</cp:coreProperties>
</file>