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B764D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B025F">
        <w:rPr>
          <w:rFonts w:ascii="Tahoma" w:hAnsi="Tahoma" w:cs="Tahoma"/>
          <w:sz w:val="24"/>
          <w:szCs w:val="24"/>
          <w:u w:val="single"/>
          <w:lang w:val="fr-FR"/>
        </w:rPr>
        <w:t>24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32085">
        <w:rPr>
          <w:rFonts w:ascii="Tahoma" w:hAnsi="Tahoma" w:cs="Tahoma"/>
          <w:b/>
          <w:sz w:val="24"/>
          <w:szCs w:val="24"/>
          <w:lang w:val="fr-FR"/>
        </w:rPr>
        <w:t>27 martie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 xml:space="preserve">i Municipal Dej la data de </w:t>
      </w:r>
      <w:r w:rsidR="00132085">
        <w:rPr>
          <w:rFonts w:ascii="Tahoma" w:hAnsi="Tahoma" w:cs="Tahoma"/>
          <w:b/>
          <w:lang w:val="ro-RO"/>
        </w:rPr>
        <w:t>28 februarie</w:t>
      </w:r>
      <w:r w:rsidR="002A79F6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>2013</w:t>
      </w:r>
    </w:p>
    <w:p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27 martie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:rsidR="00863D8C" w:rsidRDefault="002B740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2C6B46">
        <w:rPr>
          <w:rFonts w:ascii="Tahoma" w:hAnsi="Tahoma" w:cs="Tahoma"/>
          <w:bCs/>
        </w:rPr>
        <w:t xml:space="preserve">Având în vedere </w:t>
      </w:r>
      <w:r w:rsidRPr="002C6B46">
        <w:rPr>
          <w:rFonts w:ascii="Tahoma" w:hAnsi="Tahoma" w:cs="Tahoma"/>
          <w:b/>
        </w:rPr>
        <w:t>proiectul de hotărâre</w:t>
      </w:r>
      <w:r w:rsidRPr="002C6B46">
        <w:rPr>
          <w:rFonts w:ascii="Tahoma" w:hAnsi="Tahoma" w:cs="Tahoma"/>
        </w:rPr>
        <w:t xml:space="preserve">, prezentat din </w:t>
      </w:r>
      <w:r w:rsidRPr="002C6B46">
        <w:rPr>
          <w:rFonts w:ascii="Tahoma" w:hAnsi="Tahoma" w:cs="Tahoma"/>
          <w:b/>
        </w:rPr>
        <w:t>iniţiativa primarului Municipiului Dej</w:t>
      </w:r>
      <w:r w:rsidRPr="002C6B46">
        <w:rPr>
          <w:rFonts w:ascii="Tahoma" w:hAnsi="Tahoma" w:cs="Tahoma"/>
        </w:rPr>
        <w:t xml:space="preserve">, întocmit în baza </w:t>
      </w:r>
      <w:r w:rsidR="007D1EAC" w:rsidRPr="002C6B46">
        <w:rPr>
          <w:rFonts w:ascii="Tahoma" w:hAnsi="Tahoma" w:cs="Tahoma"/>
        </w:rPr>
        <w:t>Raportul</w:t>
      </w:r>
      <w:r w:rsidR="006527F2" w:rsidRPr="002C6B46">
        <w:rPr>
          <w:rFonts w:ascii="Tahoma" w:hAnsi="Tahoma" w:cs="Tahoma"/>
        </w:rPr>
        <w:t>ui</w:t>
      </w:r>
      <w:r w:rsidR="007D1EAC" w:rsidRPr="002C6B46">
        <w:rPr>
          <w:rFonts w:ascii="Tahoma" w:hAnsi="Tahoma" w:cs="Tahoma"/>
        </w:rPr>
        <w:t xml:space="preserve"> Nr</w:t>
      </w:r>
      <w:r w:rsidR="00365878" w:rsidRPr="001A20A2">
        <w:rPr>
          <w:rFonts w:ascii="Tahoma" w:hAnsi="Tahoma" w:cs="Tahoma"/>
        </w:rPr>
        <w:t xml:space="preserve">. </w:t>
      </w:r>
      <w:r w:rsidR="00132085">
        <w:rPr>
          <w:rFonts w:ascii="Tahoma" w:hAnsi="Tahoma" w:cs="Tahoma"/>
          <w:lang w:val="ro-RO"/>
        </w:rPr>
        <w:t>5.564</w:t>
      </w:r>
      <w:r w:rsidR="002A79F6">
        <w:rPr>
          <w:rFonts w:ascii="Tahoma" w:hAnsi="Tahoma" w:cs="Tahoma"/>
          <w:lang w:val="ro-RO"/>
        </w:rPr>
        <w:t xml:space="preserve"> din data de </w:t>
      </w:r>
      <w:r w:rsidR="00132085">
        <w:rPr>
          <w:rFonts w:ascii="Tahoma" w:hAnsi="Tahoma" w:cs="Tahoma"/>
          <w:lang w:val="ro-RO"/>
        </w:rPr>
        <w:t>19 martie</w:t>
      </w:r>
      <w:r w:rsidR="002A79F6">
        <w:rPr>
          <w:rFonts w:ascii="Tahoma" w:hAnsi="Tahoma" w:cs="Tahoma"/>
          <w:lang w:val="ro-RO"/>
        </w:rPr>
        <w:t xml:space="preserve"> 2014</w:t>
      </w:r>
      <w:r w:rsidR="00577F12">
        <w:rPr>
          <w:rFonts w:ascii="Tahoma" w:hAnsi="Tahoma" w:cs="Tahoma"/>
          <w:lang w:val="ro-RO"/>
        </w:rPr>
        <w:t>, al Direcţiei Economice din cadrul Primăriei Municipiului Dej,</w:t>
      </w:r>
      <w:r w:rsidR="006A52A5">
        <w:rPr>
          <w:rFonts w:ascii="Tahoma" w:hAnsi="Tahoma" w:cs="Tahoma"/>
          <w:lang w:val="ro-RO"/>
        </w:rPr>
        <w:t xml:space="preserve"> prin care se propune spre aprobare contul de execuție al Spitalului Municipal Dej la data </w:t>
      </w:r>
      <w:r w:rsidR="00132085">
        <w:rPr>
          <w:rFonts w:ascii="Tahoma" w:hAnsi="Tahoma" w:cs="Tahoma"/>
          <w:lang w:val="ro-RO"/>
        </w:rPr>
        <w:t>28 februarie</w:t>
      </w:r>
      <w:r w:rsidR="002A79F6">
        <w:rPr>
          <w:rFonts w:ascii="Tahoma" w:hAnsi="Tahoma" w:cs="Tahoma"/>
          <w:lang w:val="ro-RO"/>
        </w:rPr>
        <w:t xml:space="preserve"> </w:t>
      </w:r>
      <w:r w:rsidR="00132085">
        <w:rPr>
          <w:rFonts w:ascii="Tahoma" w:hAnsi="Tahoma" w:cs="Tahoma"/>
          <w:lang w:val="ro-RO"/>
        </w:rPr>
        <w:t>2014</w:t>
      </w:r>
      <w:r w:rsidR="006A52A5">
        <w:rPr>
          <w:rFonts w:ascii="Tahoma" w:hAnsi="Tahoma" w:cs="Tahoma"/>
          <w:lang w:val="ro-RO"/>
        </w:rPr>
        <w:t xml:space="preserve">, proiect avizat favorabil în ședința </w:t>
      </w:r>
      <w:r w:rsidR="00132085">
        <w:rPr>
          <w:rFonts w:ascii="Tahoma" w:hAnsi="Tahoma" w:cs="Tahoma"/>
          <w:lang w:val="ro-RO"/>
        </w:rPr>
        <w:t xml:space="preserve">de lucru a </w:t>
      </w:r>
      <w:r w:rsidR="006A52A5">
        <w:rPr>
          <w:rFonts w:ascii="Tahoma" w:hAnsi="Tahoma" w:cs="Tahoma"/>
          <w:lang w:val="ro-RO"/>
        </w:rPr>
        <w:t xml:space="preserve">comisiei economice din data de </w:t>
      </w:r>
      <w:r w:rsidR="00132085">
        <w:rPr>
          <w:rFonts w:ascii="Tahoma" w:hAnsi="Tahoma" w:cs="Tahoma"/>
          <w:lang w:val="ro-RO"/>
        </w:rPr>
        <w:t>27 martie</w:t>
      </w:r>
      <w:r w:rsidR="002A79F6">
        <w:rPr>
          <w:rFonts w:ascii="Tahoma" w:hAnsi="Tahoma" w:cs="Tahoma"/>
          <w:lang w:val="ro-RO"/>
        </w:rPr>
        <w:t xml:space="preserve"> 2014;</w:t>
      </w:r>
    </w:p>
    <w:p w:rsidR="006A52A5" w:rsidRDefault="006A52A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49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12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din Legea Nr. 273/2006;</w:t>
      </w:r>
    </w:p>
    <w:p w:rsidR="006A52A5" w:rsidRDefault="006A52A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Ținând cont de prevederile 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36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b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4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a</w:t>
      </w:r>
      <w:r w:rsidR="0035477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și 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354771">
        <w:rPr>
          <w:rFonts w:ascii="Tahoma" w:hAnsi="Tahoma" w:cs="Tahoma"/>
          <w:lang w:val="ro-RO"/>
        </w:rPr>
        <w:t>)</w:t>
      </w:r>
      <w:r w:rsidR="00C770D3">
        <w:rPr>
          <w:rFonts w:ascii="Tahoma" w:hAnsi="Tahoma" w:cs="Tahoma"/>
          <w:lang w:val="ro-RO"/>
        </w:rPr>
        <w:t>, lit. a)</w:t>
      </w:r>
      <w:r>
        <w:rPr>
          <w:rFonts w:ascii="Tahoma" w:hAnsi="Tahoma" w:cs="Tahoma"/>
          <w:lang w:val="ro-RO"/>
        </w:rPr>
        <w:t xml:space="preserve"> din Legea Nr. 215/2001 privind administrația publică locală, republicată, cu modificările și completările ulterioare,</w:t>
      </w:r>
    </w:p>
    <w:p w:rsidR="00257C77" w:rsidRPr="00257C77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de execuție al Spitalului Municipal Dej, la data de </w:t>
      </w:r>
      <w:r w:rsidR="00132085">
        <w:rPr>
          <w:rFonts w:ascii="Tahoma" w:hAnsi="Tahoma" w:cs="Tahoma"/>
          <w:b/>
          <w:sz w:val="24"/>
          <w:szCs w:val="24"/>
          <w:lang w:val="ro-RO"/>
        </w:rPr>
        <w:t>28 februarie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2013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:rsidR="00132085" w:rsidRPr="00EF6ACF" w:rsidRDefault="0013208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132085">
        <w:rPr>
          <w:rFonts w:ascii="Tahoma" w:hAnsi="Tahoma" w:cs="Tahoma"/>
          <w:b/>
          <w:sz w:val="24"/>
          <w:szCs w:val="24"/>
          <w:lang w:val="ro-RO"/>
        </w:rPr>
        <w:t>18.880.290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132085">
        <w:rPr>
          <w:rFonts w:ascii="Tahoma" w:hAnsi="Tahoma" w:cs="Tahoma"/>
          <w:b/>
          <w:sz w:val="24"/>
          <w:szCs w:val="24"/>
          <w:lang w:val="ro-RO"/>
        </w:rPr>
        <w:t>6.127.310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132085">
        <w:rPr>
          <w:rFonts w:ascii="Tahoma" w:hAnsi="Tahoma" w:cs="Tahoma"/>
          <w:b/>
          <w:sz w:val="24"/>
          <w:szCs w:val="24"/>
          <w:lang w:val="ro-RO"/>
        </w:rPr>
        <w:t>2.951.967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:rsidR="00132085" w:rsidRDefault="0013208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:rsidR="00132085" w:rsidRPr="00EF6ACF" w:rsidRDefault="0013208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anual: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6ACF">
        <w:rPr>
          <w:rFonts w:ascii="Tahoma" w:hAnsi="Tahoma" w:cs="Tahoma"/>
          <w:b/>
          <w:sz w:val="24"/>
          <w:szCs w:val="24"/>
          <w:lang w:val="ro-RO"/>
        </w:rPr>
        <w:t>19.</w:t>
      </w:r>
      <w:r w:rsidR="00132085">
        <w:rPr>
          <w:rFonts w:ascii="Tahoma" w:hAnsi="Tahoma" w:cs="Tahoma"/>
          <w:b/>
          <w:sz w:val="24"/>
          <w:szCs w:val="24"/>
          <w:lang w:val="ro-RO"/>
        </w:rPr>
        <w:t>296.160</w:t>
      </w:r>
      <w:r w:rsidR="00EF6ACF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32085">
        <w:rPr>
          <w:rFonts w:ascii="Tahoma" w:hAnsi="Tahoma" w:cs="Tahoma"/>
          <w:b/>
          <w:sz w:val="24"/>
          <w:szCs w:val="24"/>
          <w:lang w:val="ro-RO"/>
        </w:rPr>
        <w:t>6.543.180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6A52A5" w:rsidRP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132085">
        <w:rPr>
          <w:rFonts w:ascii="Tahoma" w:hAnsi="Tahoma" w:cs="Tahoma"/>
          <w:b/>
          <w:sz w:val="24"/>
          <w:szCs w:val="24"/>
          <w:lang w:val="ro-RO"/>
        </w:rPr>
        <w:t>3.038.959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6A52A5"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Spitalul Municipal Dej și Direcția economică din cadrul Primăriei Municipiului Dej.</w:t>
      </w:r>
    </w:p>
    <w:p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132085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Federiga Viorel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</w:t>
      </w:r>
      <w:r w:rsidR="004B025F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4B025F">
        <w:rPr>
          <w:rFonts w:ascii="Tahoma" w:hAnsi="Tahoma" w:cs="Tahoma"/>
          <w:b/>
        </w:rPr>
        <w:t>16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764DC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9F6EFA-F90C-4462-95E1-FABF1BF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58" ma:contentTypeDescription="Tip de conținut pentru HCL" ma:contentTypeScope="" ma:versionID="e0011023791cbce0500a5e64bb4dfd4b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991468e-2186-402d-b86e-7a249a753e14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2014-03-26T22:00:00+00:00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24</Număr_x0020_HCL>
  </documentManagement>
</p:properties>
</file>

<file path=customXml/itemProps1.xml><?xml version="1.0" encoding="utf-8"?>
<ds:datastoreItem xmlns:ds="http://schemas.openxmlformats.org/officeDocument/2006/customXml" ds:itemID="{8082D26D-0CAB-487B-B200-D1FF7BB3E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4E707-1B50-4E0E-9680-CEA963EFC4D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C8D405C-7CEE-4F0B-8A61-FB273A4A40DA}">
  <ds:schemaRefs>
    <ds:schemaRef ds:uri="http://schemas.microsoft.com/sharepoint/v3"/>
    <ds:schemaRef ds:uri="http://purl.org/dc/terms/"/>
    <ds:schemaRef ds:uri="e8fdd278-b1da-4130-b633-20014baedb3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49ad8bbe-11e1-42b2-a965-6a341b5f7a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2141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</dc:subject>
  <dc:creator>Simona</dc:creator>
  <cp:keywords/>
  <cp:lastModifiedBy>Cristi.Rusu</cp:lastModifiedBy>
  <cp:revision>2</cp:revision>
  <cp:lastPrinted>2014-03-28T05:21:00Z</cp:lastPrinted>
  <dcterms:created xsi:type="dcterms:W3CDTF">2014-03-31T12:45:00Z</dcterms:created>
  <dcterms:modified xsi:type="dcterms:W3CDTF">2014-03-31T12:45:00Z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PMD14-83-1742</vt:lpwstr>
  </property>
  <property fmtid="{D5CDD505-2E9C-101B-9397-08002B2CF9AE}" pid="3" name="_dlc_DocIdItemGuid">
    <vt:lpwstr>448e0f50-add0-48f6-84d2-51d2dbe8c911</vt:lpwstr>
  </property>
  <property fmtid="{D5CDD505-2E9C-101B-9397-08002B2CF9AE}" pid="4" name="_dlc_DocIdUrl">
    <vt:lpwstr>http://smdoc/Situri/CL/_layouts/DocIdRedir.aspx?ID=PMD14-83-1742, PMD14-83-1742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