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8" w:rsidRDefault="00BF1881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96158" w:rsidRDefault="00396158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Formular de înscriere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Autoritatea sau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Funcția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solicitată: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 organizării concursului, proba scrisă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>/sau proba practică, după caz: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Numele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prenumele candidatului: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Datele de contact ale candidatului (Se utilizează pentru comunicarea cu privire la concurs.):</w:t>
      </w:r>
    </w:p>
    <w:p w:rsidR="00BF1881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>Adresa: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E-mail: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Telefon: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Persoane de contact pentru recomandări: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_____________________________________________________________________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|  Numele </w:t>
      </w:r>
      <w:r w:rsidR="00396158">
        <w:rPr>
          <w:rFonts w:ascii="Courier New" w:hAnsi="Courier New" w:cs="Courier New"/>
          <w:lang w:val="ro-RO"/>
        </w:rPr>
        <w:t>și</w:t>
      </w:r>
      <w:r>
        <w:rPr>
          <w:rFonts w:ascii="Courier New" w:hAnsi="Courier New" w:cs="Courier New"/>
          <w:lang w:val="ro-RO"/>
        </w:rPr>
        <w:t xml:space="preserve"> prenumele  | </w:t>
      </w:r>
      <w:r w:rsidR="00396158">
        <w:rPr>
          <w:rFonts w:ascii="Courier New" w:hAnsi="Courier New" w:cs="Courier New"/>
          <w:lang w:val="ro-RO"/>
        </w:rPr>
        <w:t>Instituția</w:t>
      </w:r>
      <w:r>
        <w:rPr>
          <w:rFonts w:ascii="Courier New" w:hAnsi="Courier New" w:cs="Courier New"/>
          <w:lang w:val="ro-RO"/>
        </w:rPr>
        <w:t xml:space="preserve"> |  </w:t>
      </w:r>
      <w:r w:rsidR="00396158">
        <w:rPr>
          <w:rFonts w:ascii="Courier New" w:hAnsi="Courier New" w:cs="Courier New"/>
          <w:lang w:val="ro-RO"/>
        </w:rPr>
        <w:t>Funcția</w:t>
      </w:r>
      <w:r>
        <w:rPr>
          <w:rFonts w:ascii="Courier New" w:hAnsi="Courier New" w:cs="Courier New"/>
          <w:lang w:val="ro-RO"/>
        </w:rPr>
        <w:t xml:space="preserve">  | Numărul de telefon 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                       |            |           |                    |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1718"/>
        <w:gridCol w:w="1582"/>
        <w:gridCol w:w="2768"/>
      </w:tblGrid>
      <w:tr w:rsidR="00396158">
        <w:tc>
          <w:tcPr>
            <w:tcW w:w="3180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2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6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96158">
        <w:tc>
          <w:tcPr>
            <w:tcW w:w="3180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2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6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Anexez prezentei cereri dosarul cu actele solicitate.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Menționez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 am luat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concursului.</w:t>
      </w: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pct. 2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11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alin. (1) lit. a) din Regulamentul (UE) 2016/679 al Parlamentului European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persoanelor fizice în ceea ce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privește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libera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circulație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acestor date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abrogare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Directivei 95/46/CE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(Regulamentul general privind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datelor), în ceea ce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privește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</w:t>
      </w:r>
      <w:r>
        <w:rPr>
          <w:rFonts w:ascii="Times New Roman" w:hAnsi="Times New Roman" w:cs="Times New Roman"/>
          <w:sz w:val="28"/>
          <w:szCs w:val="28"/>
          <w:lang w:val="ro-RO"/>
        </w:rPr>
        <w:t>informațiilor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r>
        <w:rPr>
          <w:rFonts w:ascii="Times New Roman" w:hAnsi="Times New Roman" w:cs="Times New Roman"/>
          <w:sz w:val="28"/>
          <w:szCs w:val="28"/>
          <w:lang w:val="ro-RO"/>
        </w:rPr>
        <w:t>atribuțiilor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membrilor comisiei de concurs,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membrilor comisiei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soluționare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contestațiilor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candidații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înscriși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sănătate sau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socială, precum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persoane cu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dizabilități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 că în perioada lucrată nu mi s-a aplicat nici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sancțiune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disciplinară/mi s-a aplicat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sancțiunea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 ................................. 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răspundere,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326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Semnătura: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0F6A" w:rsidRDefault="00D70F6A"/>
    <w:sectPr w:rsidR="00D70F6A" w:rsidSect="00196D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CF"/>
    <w:rsid w:val="0002360A"/>
    <w:rsid w:val="00396158"/>
    <w:rsid w:val="00BF1881"/>
    <w:rsid w:val="00D70F6A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1899-9CD0-4B63-9C5C-1DEED02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Olar</dc:creator>
  <cp:keywords/>
  <dc:description/>
  <cp:lastModifiedBy>Adina Pop</cp:lastModifiedBy>
  <cp:revision>2</cp:revision>
  <dcterms:created xsi:type="dcterms:W3CDTF">2023-04-28T05:11:00Z</dcterms:created>
  <dcterms:modified xsi:type="dcterms:W3CDTF">2023-04-28T05:11:00Z</dcterms:modified>
</cp:coreProperties>
</file>